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2FD6" w:rsidRPr="00C908CA" w:rsidRDefault="005A78F8" w:rsidP="008C3B50">
      <w:pPr>
        <w:pStyle w:val="NormalWeb"/>
        <w:tabs>
          <w:tab w:val="left" w:pos="993"/>
        </w:tabs>
        <w:spacing w:line="276" w:lineRule="auto"/>
        <w:rPr>
          <w:rStyle w:val="label-above"/>
          <w:rFonts w:asciiTheme="minorHAnsi" w:hAnsiTheme="minorHAnsi" w:cstheme="minorHAnsi"/>
          <w:b/>
          <w:sz w:val="21"/>
          <w:szCs w:val="21"/>
        </w:rPr>
      </w:pPr>
      <w:r w:rsidRPr="00C908CA">
        <w:rPr>
          <w:rStyle w:val="label-above"/>
          <w:rFonts w:asciiTheme="minorHAnsi" w:hAnsiTheme="minorHAnsi" w:cstheme="minorHAnsi"/>
          <w:b/>
          <w:sz w:val="21"/>
          <w:szCs w:val="21"/>
          <w:shd w:val="clear" w:color="auto" w:fill="FFFFFF"/>
        </w:rPr>
        <w:t>C</w:t>
      </w:r>
      <w:r w:rsidR="008374D9" w:rsidRPr="00C908CA">
        <w:rPr>
          <w:rStyle w:val="label-above"/>
          <w:rFonts w:asciiTheme="minorHAnsi" w:hAnsiTheme="minorHAnsi" w:cstheme="minorHAnsi"/>
          <w:b/>
          <w:sz w:val="21"/>
          <w:szCs w:val="21"/>
          <w:shd w:val="clear" w:color="auto" w:fill="FFFFFF"/>
        </w:rPr>
        <w:t>omments to the</w:t>
      </w:r>
      <w:r w:rsidR="00252FD6" w:rsidRPr="00C908CA">
        <w:rPr>
          <w:rFonts w:asciiTheme="minorHAnsi" w:hAnsiTheme="minorHAnsi" w:cstheme="minorHAnsi"/>
          <w:b/>
          <w:sz w:val="21"/>
          <w:szCs w:val="21"/>
        </w:rPr>
        <w:t xml:space="preserve"> </w:t>
      </w:r>
      <w:r w:rsidR="00252FD6" w:rsidRPr="00C908CA">
        <w:rPr>
          <w:rStyle w:val="label-above"/>
          <w:rFonts w:asciiTheme="minorHAnsi" w:hAnsiTheme="minorHAnsi" w:cstheme="minorHAnsi"/>
          <w:b/>
          <w:sz w:val="21"/>
          <w:szCs w:val="21"/>
          <w:shd w:val="clear" w:color="auto" w:fill="FFFFFF"/>
        </w:rPr>
        <w:t>Dep</w:t>
      </w:r>
      <w:r w:rsidR="00CD4B41" w:rsidRPr="00C908CA">
        <w:rPr>
          <w:rStyle w:val="label-above"/>
          <w:rFonts w:asciiTheme="minorHAnsi" w:hAnsiTheme="minorHAnsi" w:cstheme="minorHAnsi"/>
          <w:b/>
          <w:sz w:val="21"/>
          <w:szCs w:val="21"/>
          <w:shd w:val="clear" w:color="auto" w:fill="FFFFFF"/>
        </w:rPr>
        <w:t>artment</w:t>
      </w:r>
      <w:r w:rsidR="00252FD6" w:rsidRPr="00C908CA">
        <w:rPr>
          <w:rStyle w:val="label-above"/>
          <w:rFonts w:asciiTheme="minorHAnsi" w:hAnsiTheme="minorHAnsi" w:cstheme="minorHAnsi"/>
          <w:b/>
          <w:sz w:val="21"/>
          <w:szCs w:val="21"/>
          <w:shd w:val="clear" w:color="auto" w:fill="FFFFFF"/>
        </w:rPr>
        <w:t xml:space="preserve"> of Health Budget </w:t>
      </w:r>
      <w:r w:rsidR="008374D9" w:rsidRPr="00C908CA">
        <w:rPr>
          <w:rStyle w:val="label-above"/>
          <w:rFonts w:asciiTheme="minorHAnsi" w:hAnsiTheme="minorHAnsi" w:cstheme="minorHAnsi"/>
          <w:b/>
          <w:sz w:val="21"/>
          <w:szCs w:val="21"/>
          <w:shd w:val="clear" w:color="auto" w:fill="FFFFFF"/>
        </w:rPr>
        <w:t xml:space="preserve">Outcome </w:t>
      </w:r>
      <w:r w:rsidR="00252FD6" w:rsidRPr="00C908CA">
        <w:rPr>
          <w:rStyle w:val="label-above"/>
          <w:rFonts w:asciiTheme="minorHAnsi" w:hAnsiTheme="minorHAnsi" w:cstheme="minorHAnsi"/>
          <w:b/>
          <w:sz w:val="21"/>
          <w:szCs w:val="21"/>
          <w:shd w:val="clear" w:color="auto" w:fill="FFFFFF"/>
        </w:rPr>
        <w:t>202</w:t>
      </w:r>
      <w:r w:rsidR="008374D9" w:rsidRPr="00C908CA">
        <w:rPr>
          <w:rStyle w:val="label-above"/>
          <w:rFonts w:asciiTheme="minorHAnsi" w:hAnsiTheme="minorHAnsi" w:cstheme="minorHAnsi"/>
          <w:b/>
          <w:sz w:val="21"/>
          <w:szCs w:val="21"/>
          <w:shd w:val="clear" w:color="auto" w:fill="FFFFFF"/>
        </w:rPr>
        <w:t>3-24 Equality Impact Assessment</w:t>
      </w:r>
      <w:r w:rsidR="00FD5090" w:rsidRPr="00C908CA">
        <w:rPr>
          <w:rStyle w:val="label-above"/>
          <w:rFonts w:asciiTheme="minorHAnsi" w:hAnsiTheme="minorHAnsi" w:cstheme="minorHAnsi"/>
          <w:b/>
          <w:sz w:val="21"/>
          <w:szCs w:val="21"/>
          <w:shd w:val="clear" w:color="auto" w:fill="FFFFFF"/>
        </w:rPr>
        <w:t xml:space="preserve"> </w:t>
      </w:r>
    </w:p>
    <w:p w:rsidR="001C3EA0" w:rsidRPr="00C908CA" w:rsidRDefault="002D42DD" w:rsidP="008C3B50">
      <w:pPr>
        <w:tabs>
          <w:tab w:val="left" w:pos="993"/>
        </w:tabs>
        <w:rPr>
          <w:rFonts w:cstheme="minorHAnsi"/>
          <w:b/>
          <w:sz w:val="21"/>
          <w:szCs w:val="21"/>
        </w:rPr>
      </w:pPr>
      <w:r w:rsidRPr="00C908CA">
        <w:rPr>
          <w:rFonts w:cstheme="minorHAnsi"/>
          <w:b/>
          <w:sz w:val="21"/>
          <w:szCs w:val="21"/>
        </w:rPr>
        <w:t>Question A</w:t>
      </w:r>
      <w:r w:rsidR="001C3EA0" w:rsidRPr="00C908CA">
        <w:rPr>
          <w:rFonts w:cstheme="minorHAnsi"/>
          <w:b/>
          <w:sz w:val="21"/>
          <w:szCs w:val="21"/>
        </w:rPr>
        <w:t xml:space="preserve">.  Are there any adverse impacts in relation to any of the Section 75 equality groups that have not been identified in section 5 of the EQIA Consultation document? If so, what are they? Please provide details. </w:t>
      </w:r>
    </w:p>
    <w:p w:rsidR="008A5EBF" w:rsidRPr="001E67FE" w:rsidRDefault="00105FC2" w:rsidP="001E67FE">
      <w:pPr>
        <w:rPr>
          <w:sz w:val="20"/>
          <w:szCs w:val="20"/>
        </w:rPr>
      </w:pPr>
      <w:r w:rsidRPr="002A74C8">
        <w:rPr>
          <w:rFonts w:cstheme="minorHAnsi"/>
          <w:sz w:val="20"/>
          <w:szCs w:val="20"/>
        </w:rPr>
        <w:t>DOH Budget proposals must ensure that all populations have FAIR ACCESS to the resources that exist but this Budget funds Inequality not Equality</w:t>
      </w:r>
      <w:r>
        <w:rPr>
          <w:rFonts w:cstheme="minorHAnsi"/>
          <w:sz w:val="20"/>
          <w:szCs w:val="20"/>
        </w:rPr>
        <w:t xml:space="preserve">. The DoH cannot </w:t>
      </w:r>
      <w:r w:rsidR="008A5EBF">
        <w:rPr>
          <w:rFonts w:cstheme="minorHAnsi"/>
          <w:sz w:val="20"/>
          <w:szCs w:val="20"/>
        </w:rPr>
        <w:t xml:space="preserve">just </w:t>
      </w:r>
      <w:r>
        <w:rPr>
          <w:rFonts w:cstheme="minorHAnsi"/>
          <w:sz w:val="20"/>
          <w:szCs w:val="20"/>
        </w:rPr>
        <w:t xml:space="preserve">look at all these budget proposals </w:t>
      </w:r>
      <w:r w:rsidR="008A5EBF">
        <w:rPr>
          <w:rFonts w:cstheme="minorHAnsi"/>
          <w:sz w:val="20"/>
          <w:szCs w:val="20"/>
        </w:rPr>
        <w:t xml:space="preserve">impacts </w:t>
      </w:r>
      <w:r>
        <w:rPr>
          <w:rFonts w:cstheme="minorHAnsi"/>
          <w:sz w:val="20"/>
          <w:szCs w:val="20"/>
        </w:rPr>
        <w:t xml:space="preserve">in one general EQIA. </w:t>
      </w:r>
      <w:r w:rsidR="008A5EBF" w:rsidRPr="008A5EBF">
        <w:rPr>
          <w:rFonts w:cstheme="minorHAnsi"/>
          <w:sz w:val="20"/>
          <w:szCs w:val="20"/>
        </w:rPr>
        <w:t xml:space="preserve">Please take advice from the </w:t>
      </w:r>
      <w:r w:rsidR="008A5EBF" w:rsidRPr="008A5EBF">
        <w:rPr>
          <w:rFonts w:cstheme="minorHAnsi"/>
          <w:bCs/>
          <w:sz w:val="20"/>
          <w:szCs w:val="20"/>
        </w:rPr>
        <w:t xml:space="preserve">Equality Commission for NI who have asked </w:t>
      </w:r>
      <w:r w:rsidR="008A5EBF" w:rsidRPr="008A5EBF">
        <w:rPr>
          <w:rFonts w:cstheme="minorHAnsi"/>
          <w:sz w:val="20"/>
          <w:szCs w:val="20"/>
        </w:rPr>
        <w:t xml:space="preserve">that </w:t>
      </w:r>
      <w:r w:rsidR="00211D97" w:rsidRPr="008A5EBF">
        <w:rPr>
          <w:rFonts w:cstheme="minorHAnsi"/>
          <w:sz w:val="20"/>
          <w:szCs w:val="20"/>
        </w:rPr>
        <w:t xml:space="preserve"> </w:t>
      </w:r>
      <w:r w:rsidR="008A5EBF" w:rsidRPr="008A5EBF">
        <w:rPr>
          <w:rFonts w:cstheme="minorHAnsi"/>
          <w:i/>
          <w:sz w:val="20"/>
          <w:szCs w:val="20"/>
        </w:rPr>
        <w:t>“potential differential impacts of each proposed policy (i.e. individual budgetary decision), should be looked at as well as the potential cumulative differential impacts of Section 75 Groups  e.g. young people, people with disabilities, people with dependents...”</w:t>
      </w:r>
      <w:r w:rsidR="00B256D2">
        <w:rPr>
          <w:rFonts w:cstheme="minorHAnsi"/>
          <w:i/>
          <w:sz w:val="20"/>
          <w:szCs w:val="20"/>
        </w:rPr>
        <w:t xml:space="preserve"> </w:t>
      </w:r>
      <w:r w:rsidR="00B256D2" w:rsidRPr="00B256D2">
        <w:rPr>
          <w:rFonts w:cstheme="minorHAnsi"/>
          <w:sz w:val="20"/>
          <w:szCs w:val="20"/>
        </w:rPr>
        <w:t>(p1)</w:t>
      </w:r>
      <w:r w:rsidR="00B256D2">
        <w:rPr>
          <w:rFonts w:cstheme="minorHAnsi"/>
          <w:sz w:val="20"/>
          <w:szCs w:val="20"/>
        </w:rPr>
        <w:t>.</w:t>
      </w:r>
    </w:p>
    <w:p w:rsidR="00002F89" w:rsidRPr="00C908CA" w:rsidRDefault="00002F89" w:rsidP="008C3B50">
      <w:pPr>
        <w:tabs>
          <w:tab w:val="left" w:pos="993"/>
        </w:tabs>
        <w:autoSpaceDE w:val="0"/>
        <w:autoSpaceDN w:val="0"/>
        <w:adjustRightInd w:val="0"/>
        <w:spacing w:after="0"/>
        <w:rPr>
          <w:rFonts w:cstheme="minorHAnsi"/>
          <w:i/>
          <w:sz w:val="20"/>
          <w:szCs w:val="20"/>
        </w:rPr>
      </w:pPr>
      <w:r>
        <w:rPr>
          <w:rFonts w:cstheme="minorHAnsi"/>
          <w:sz w:val="20"/>
          <w:szCs w:val="20"/>
        </w:rPr>
        <w:t xml:space="preserve">Taking an example: </w:t>
      </w:r>
      <w:r w:rsidRPr="00C908CA">
        <w:rPr>
          <w:rFonts w:cstheme="minorHAnsi"/>
          <w:sz w:val="20"/>
          <w:szCs w:val="20"/>
        </w:rPr>
        <w:t xml:space="preserve">Proposals made on </w:t>
      </w:r>
      <w:r w:rsidR="002B5095" w:rsidRPr="00A96706">
        <w:rPr>
          <w:rFonts w:cstheme="minorHAnsi"/>
          <w:sz w:val="20"/>
          <w:szCs w:val="20"/>
        </w:rPr>
        <w:t>(</w:t>
      </w:r>
      <w:proofErr w:type="spellStart"/>
      <w:r w:rsidR="00F60715">
        <w:rPr>
          <w:rFonts w:cstheme="minorHAnsi"/>
          <w:sz w:val="20"/>
          <w:szCs w:val="20"/>
        </w:rPr>
        <w:t>pdf</w:t>
      </w:r>
      <w:proofErr w:type="spellEnd"/>
      <w:r w:rsidR="00F60715">
        <w:rPr>
          <w:rFonts w:cstheme="minorHAnsi"/>
          <w:sz w:val="20"/>
          <w:szCs w:val="20"/>
        </w:rPr>
        <w:t xml:space="preserve"> </w:t>
      </w:r>
      <w:r w:rsidR="002B5095" w:rsidRPr="00A96706">
        <w:rPr>
          <w:rFonts w:cstheme="minorHAnsi"/>
          <w:sz w:val="20"/>
          <w:szCs w:val="20"/>
        </w:rPr>
        <w:t>p</w:t>
      </w:r>
      <w:r w:rsidR="002B5095">
        <w:rPr>
          <w:rFonts w:cstheme="minorHAnsi"/>
          <w:sz w:val="20"/>
          <w:szCs w:val="20"/>
        </w:rPr>
        <w:t>10, 20</w:t>
      </w:r>
      <w:r w:rsidR="002B5095" w:rsidRPr="00A96706">
        <w:rPr>
          <w:rFonts w:cstheme="minorHAnsi"/>
          <w:sz w:val="20"/>
          <w:szCs w:val="20"/>
        </w:rPr>
        <w:t xml:space="preserve">) </w:t>
      </w:r>
      <w:r w:rsidRPr="00C908CA">
        <w:rPr>
          <w:rFonts w:cstheme="minorHAnsi"/>
          <w:sz w:val="20"/>
          <w:szCs w:val="20"/>
        </w:rPr>
        <w:t xml:space="preserve">of the </w:t>
      </w:r>
      <w:r w:rsidR="008C3B50" w:rsidRPr="00C908CA">
        <w:rPr>
          <w:rFonts w:cstheme="minorHAnsi"/>
          <w:sz w:val="20"/>
          <w:szCs w:val="20"/>
        </w:rPr>
        <w:t>Budget:</w:t>
      </w:r>
      <w:r w:rsidRPr="00C908CA">
        <w:rPr>
          <w:rFonts w:cstheme="minorHAnsi"/>
          <w:sz w:val="20"/>
          <w:szCs w:val="20"/>
        </w:rPr>
        <w:t xml:space="preserve">  </w:t>
      </w:r>
      <w:r w:rsidRPr="00C908CA">
        <w:rPr>
          <w:rFonts w:cstheme="minorHAnsi"/>
          <w:i/>
          <w:sz w:val="20"/>
          <w:szCs w:val="20"/>
        </w:rPr>
        <w:t>“a number of critical capital schemes that the Department would like to commence in 2023/24 which include ...the new Community Treatment Centre in Newry, the provision of additional bed capacity at Craigavon Area Hospital ...”</w:t>
      </w:r>
      <w:r w:rsidR="00492D3D">
        <w:rPr>
          <w:rFonts w:cstheme="minorHAnsi"/>
          <w:i/>
          <w:sz w:val="20"/>
          <w:szCs w:val="20"/>
        </w:rPr>
        <w:t xml:space="preserve"> </w:t>
      </w:r>
    </w:p>
    <w:p w:rsidR="00002F89" w:rsidRDefault="00002F89" w:rsidP="008C3B50">
      <w:pPr>
        <w:tabs>
          <w:tab w:val="left" w:pos="993"/>
        </w:tabs>
        <w:autoSpaceDE w:val="0"/>
        <w:autoSpaceDN w:val="0"/>
        <w:adjustRightInd w:val="0"/>
        <w:spacing w:after="0"/>
        <w:rPr>
          <w:rFonts w:cstheme="minorHAnsi"/>
          <w:sz w:val="20"/>
          <w:szCs w:val="20"/>
        </w:rPr>
      </w:pPr>
    </w:p>
    <w:p w:rsidR="00673C75" w:rsidRDefault="00002F89" w:rsidP="008C3B50">
      <w:pPr>
        <w:tabs>
          <w:tab w:val="left" w:pos="993"/>
        </w:tabs>
        <w:autoSpaceDE w:val="0"/>
        <w:autoSpaceDN w:val="0"/>
        <w:adjustRightInd w:val="0"/>
        <w:spacing w:after="0"/>
        <w:rPr>
          <w:rFonts w:cstheme="minorHAnsi"/>
          <w:sz w:val="20"/>
          <w:szCs w:val="20"/>
        </w:rPr>
      </w:pPr>
      <w:r w:rsidRPr="002A74C8">
        <w:rPr>
          <w:rFonts w:cstheme="minorHAnsi"/>
          <w:sz w:val="20"/>
          <w:szCs w:val="20"/>
        </w:rPr>
        <w:t>Th</w:t>
      </w:r>
      <w:r>
        <w:rPr>
          <w:rFonts w:cstheme="minorHAnsi"/>
          <w:sz w:val="20"/>
          <w:szCs w:val="20"/>
        </w:rPr>
        <w:t xml:space="preserve">ese </w:t>
      </w:r>
      <w:r w:rsidR="00645103">
        <w:rPr>
          <w:rFonts w:cstheme="minorHAnsi"/>
          <w:sz w:val="20"/>
          <w:szCs w:val="20"/>
        </w:rPr>
        <w:t>‘critical</w:t>
      </w:r>
      <w:r w:rsidRPr="002A74C8">
        <w:rPr>
          <w:rFonts w:cstheme="minorHAnsi"/>
          <w:sz w:val="20"/>
          <w:szCs w:val="20"/>
        </w:rPr>
        <w:t xml:space="preserve"> </w:t>
      </w:r>
      <w:r w:rsidR="00D833E1">
        <w:rPr>
          <w:rFonts w:cstheme="minorHAnsi"/>
          <w:sz w:val="20"/>
          <w:szCs w:val="20"/>
        </w:rPr>
        <w:t>capital</w:t>
      </w:r>
      <w:r w:rsidRPr="002A74C8">
        <w:rPr>
          <w:rFonts w:cstheme="minorHAnsi"/>
          <w:sz w:val="20"/>
          <w:szCs w:val="20"/>
        </w:rPr>
        <w:t xml:space="preserve"> </w:t>
      </w:r>
      <w:r w:rsidR="00B256D2">
        <w:rPr>
          <w:rFonts w:cstheme="minorHAnsi"/>
          <w:sz w:val="20"/>
          <w:szCs w:val="20"/>
        </w:rPr>
        <w:t>schemes</w:t>
      </w:r>
      <w:r w:rsidR="00645103">
        <w:rPr>
          <w:rFonts w:cstheme="minorHAnsi"/>
          <w:sz w:val="20"/>
          <w:szCs w:val="20"/>
        </w:rPr>
        <w:t>’</w:t>
      </w:r>
      <w:r w:rsidR="00B256D2">
        <w:rPr>
          <w:rFonts w:cstheme="minorHAnsi"/>
          <w:sz w:val="20"/>
          <w:szCs w:val="20"/>
        </w:rPr>
        <w:t xml:space="preserve"> </w:t>
      </w:r>
      <w:r w:rsidR="00F60715">
        <w:rPr>
          <w:rFonts w:cstheme="minorHAnsi"/>
          <w:sz w:val="20"/>
          <w:szCs w:val="20"/>
        </w:rPr>
        <w:t>(</w:t>
      </w:r>
      <w:proofErr w:type="spellStart"/>
      <w:r w:rsidR="00757C47" w:rsidRPr="00A96706">
        <w:rPr>
          <w:rFonts w:cstheme="minorHAnsi"/>
          <w:sz w:val="20"/>
          <w:szCs w:val="20"/>
        </w:rPr>
        <w:t>p</w:t>
      </w:r>
      <w:r w:rsidR="00F60715">
        <w:rPr>
          <w:rFonts w:cstheme="minorHAnsi"/>
          <w:sz w:val="20"/>
          <w:szCs w:val="20"/>
        </w:rPr>
        <w:t>df</w:t>
      </w:r>
      <w:proofErr w:type="spellEnd"/>
      <w:r w:rsidR="00F60715">
        <w:rPr>
          <w:rFonts w:cstheme="minorHAnsi"/>
          <w:sz w:val="20"/>
          <w:szCs w:val="20"/>
        </w:rPr>
        <w:t xml:space="preserve"> p</w:t>
      </w:r>
      <w:r w:rsidR="00757C47">
        <w:rPr>
          <w:rFonts w:cstheme="minorHAnsi"/>
          <w:sz w:val="20"/>
          <w:szCs w:val="20"/>
        </w:rPr>
        <w:t xml:space="preserve">10, </w:t>
      </w:r>
      <w:r w:rsidR="00F60715">
        <w:rPr>
          <w:rFonts w:cstheme="minorHAnsi"/>
          <w:sz w:val="20"/>
          <w:szCs w:val="20"/>
        </w:rPr>
        <w:t>p</w:t>
      </w:r>
      <w:r w:rsidR="00757C47">
        <w:rPr>
          <w:rFonts w:cstheme="minorHAnsi"/>
          <w:sz w:val="20"/>
          <w:szCs w:val="20"/>
        </w:rPr>
        <w:t>20</w:t>
      </w:r>
      <w:r w:rsidR="00F60715">
        <w:rPr>
          <w:rFonts w:cstheme="minorHAnsi"/>
          <w:sz w:val="20"/>
          <w:szCs w:val="20"/>
        </w:rPr>
        <w:t>)</w:t>
      </w:r>
      <w:r w:rsidR="00757C47">
        <w:rPr>
          <w:rFonts w:cstheme="minorHAnsi"/>
          <w:sz w:val="20"/>
          <w:szCs w:val="20"/>
        </w:rPr>
        <w:t xml:space="preserve"> </w:t>
      </w:r>
      <w:r w:rsidRPr="002A74C8">
        <w:rPr>
          <w:rFonts w:cstheme="minorHAnsi"/>
          <w:sz w:val="20"/>
          <w:szCs w:val="20"/>
        </w:rPr>
        <w:t xml:space="preserve">will facilitate Southern Trust proposals to remove acute services from Daisy Hill (Government designated acute Hospital) to a third party funded ‘community treatment facility’ in one LGD (Newry &amp; Mourne) while </w:t>
      </w:r>
      <w:r w:rsidRPr="0009798E">
        <w:rPr>
          <w:rFonts w:cstheme="minorHAnsi"/>
          <w:sz w:val="20"/>
          <w:szCs w:val="20"/>
        </w:rPr>
        <w:t xml:space="preserve">providing </w:t>
      </w:r>
      <w:r w:rsidR="0009798E" w:rsidRPr="0009798E">
        <w:rPr>
          <w:rFonts w:cstheme="minorHAnsi"/>
          <w:sz w:val="20"/>
          <w:szCs w:val="20"/>
        </w:rPr>
        <w:t>DOH</w:t>
      </w:r>
      <w:r w:rsidR="000020DB" w:rsidRPr="0009798E">
        <w:rPr>
          <w:rFonts w:cstheme="minorHAnsi"/>
          <w:sz w:val="20"/>
          <w:szCs w:val="20"/>
        </w:rPr>
        <w:t xml:space="preserve"> funded</w:t>
      </w:r>
      <w:r w:rsidR="000020DB">
        <w:rPr>
          <w:rFonts w:cstheme="minorHAnsi"/>
          <w:sz w:val="20"/>
          <w:szCs w:val="20"/>
        </w:rPr>
        <w:t xml:space="preserve"> </w:t>
      </w:r>
      <w:r w:rsidRPr="002A74C8">
        <w:rPr>
          <w:rFonts w:cstheme="minorHAnsi"/>
          <w:sz w:val="20"/>
          <w:szCs w:val="20"/>
        </w:rPr>
        <w:t>extra bed capacity in another, (Craigavon LGD).</w:t>
      </w:r>
    </w:p>
    <w:p w:rsidR="00673C75" w:rsidRDefault="00673C75" w:rsidP="008C3B50">
      <w:pPr>
        <w:tabs>
          <w:tab w:val="left" w:pos="993"/>
        </w:tabs>
        <w:autoSpaceDE w:val="0"/>
        <w:autoSpaceDN w:val="0"/>
        <w:adjustRightInd w:val="0"/>
        <w:spacing w:after="0"/>
        <w:rPr>
          <w:rFonts w:cstheme="minorHAnsi"/>
          <w:sz w:val="20"/>
          <w:szCs w:val="20"/>
        </w:rPr>
      </w:pPr>
    </w:p>
    <w:p w:rsidR="00673C75" w:rsidRPr="00673C75" w:rsidRDefault="00673C75" w:rsidP="008C3B50">
      <w:pPr>
        <w:tabs>
          <w:tab w:val="left" w:pos="993"/>
        </w:tabs>
        <w:autoSpaceDE w:val="0"/>
        <w:autoSpaceDN w:val="0"/>
        <w:adjustRightInd w:val="0"/>
        <w:spacing w:after="0"/>
        <w:rPr>
          <w:sz w:val="20"/>
          <w:szCs w:val="20"/>
        </w:rPr>
      </w:pPr>
      <w:r>
        <w:rPr>
          <w:rFonts w:cstheme="minorHAnsi"/>
          <w:sz w:val="20"/>
          <w:szCs w:val="20"/>
        </w:rPr>
        <w:t>This is</w:t>
      </w:r>
      <w:r w:rsidRPr="00A96706">
        <w:rPr>
          <w:rFonts w:cstheme="minorHAnsi"/>
          <w:sz w:val="20"/>
          <w:szCs w:val="20"/>
        </w:rPr>
        <w:t xml:space="preserve"> without carrying out a full and proper Equality Impact Assessment and Public Consultation on these arrangements </w:t>
      </w:r>
      <w:r>
        <w:rPr>
          <w:rFonts w:cstheme="minorHAnsi"/>
          <w:sz w:val="20"/>
          <w:szCs w:val="20"/>
        </w:rPr>
        <w:t xml:space="preserve">and </w:t>
      </w:r>
      <w:r w:rsidRPr="00A96706">
        <w:rPr>
          <w:rFonts w:cstheme="minorHAnsi"/>
          <w:sz w:val="20"/>
          <w:szCs w:val="20"/>
        </w:rPr>
        <w:t xml:space="preserve">is </w:t>
      </w:r>
      <w:r w:rsidRPr="00A96706">
        <w:rPr>
          <w:rFonts w:cstheme="minorHAnsi"/>
          <w:sz w:val="20"/>
          <w:szCs w:val="20"/>
          <w:u w:val="single"/>
        </w:rPr>
        <w:t>not</w:t>
      </w:r>
      <w:r>
        <w:rPr>
          <w:rFonts w:cstheme="minorHAnsi"/>
          <w:sz w:val="20"/>
          <w:szCs w:val="20"/>
        </w:rPr>
        <w:t xml:space="preserve"> equal treatment</w:t>
      </w:r>
      <w:r w:rsidR="00723D05">
        <w:rPr>
          <w:rFonts w:cstheme="minorHAnsi"/>
          <w:sz w:val="20"/>
          <w:szCs w:val="20"/>
        </w:rPr>
        <w:t xml:space="preserve">. </w:t>
      </w:r>
      <w:r>
        <w:rPr>
          <w:rFonts w:cstheme="minorHAnsi"/>
          <w:sz w:val="20"/>
          <w:szCs w:val="20"/>
        </w:rPr>
        <w:t xml:space="preserve">There will be an </w:t>
      </w:r>
      <w:r w:rsidRPr="00A96706">
        <w:rPr>
          <w:rFonts w:cstheme="minorHAnsi"/>
          <w:sz w:val="20"/>
          <w:szCs w:val="20"/>
        </w:rPr>
        <w:t>adverse</w:t>
      </w:r>
      <w:r>
        <w:rPr>
          <w:rFonts w:cstheme="minorHAnsi"/>
          <w:sz w:val="20"/>
          <w:szCs w:val="20"/>
        </w:rPr>
        <w:t xml:space="preserve"> negative impact for ALL Newry &amp; Mourne population</w:t>
      </w:r>
      <w:r w:rsidR="001E7127">
        <w:rPr>
          <w:rFonts w:cstheme="minorHAnsi"/>
          <w:sz w:val="20"/>
          <w:szCs w:val="20"/>
        </w:rPr>
        <w:t xml:space="preserve"> </w:t>
      </w:r>
      <w:r w:rsidR="00723D05">
        <w:rPr>
          <w:rFonts w:cstheme="minorHAnsi"/>
          <w:sz w:val="20"/>
          <w:szCs w:val="20"/>
        </w:rPr>
        <w:t xml:space="preserve">(always the largest population in the Southern Trust) </w:t>
      </w:r>
      <w:r>
        <w:rPr>
          <w:rFonts w:cstheme="minorHAnsi"/>
          <w:sz w:val="20"/>
          <w:szCs w:val="20"/>
        </w:rPr>
        <w:t xml:space="preserve">with regard to equality of </w:t>
      </w:r>
      <w:r w:rsidRPr="00A96706">
        <w:rPr>
          <w:rFonts w:cstheme="minorHAnsi"/>
          <w:sz w:val="20"/>
          <w:szCs w:val="20"/>
        </w:rPr>
        <w:t xml:space="preserve">access to </w:t>
      </w:r>
      <w:r>
        <w:rPr>
          <w:rFonts w:cstheme="minorHAnsi"/>
          <w:sz w:val="20"/>
          <w:szCs w:val="20"/>
        </w:rPr>
        <w:t xml:space="preserve">specialist inpatient </w:t>
      </w:r>
      <w:r w:rsidRPr="00A96706">
        <w:rPr>
          <w:rFonts w:cstheme="minorHAnsi"/>
          <w:sz w:val="20"/>
          <w:szCs w:val="20"/>
        </w:rPr>
        <w:t xml:space="preserve">healthcare, right to life saving care and employment opportunities. It also has </w:t>
      </w:r>
      <w:r>
        <w:rPr>
          <w:rFonts w:cstheme="minorHAnsi"/>
          <w:sz w:val="20"/>
          <w:szCs w:val="20"/>
        </w:rPr>
        <w:t>negative adverse</w:t>
      </w:r>
      <w:r w:rsidRPr="00A96706">
        <w:rPr>
          <w:rFonts w:cstheme="minorHAnsi"/>
          <w:sz w:val="20"/>
          <w:szCs w:val="20"/>
        </w:rPr>
        <w:t xml:space="preserve"> impact on </w:t>
      </w:r>
      <w:r w:rsidR="00B256D2">
        <w:rPr>
          <w:rFonts w:cstheme="minorHAnsi"/>
          <w:sz w:val="20"/>
          <w:szCs w:val="20"/>
        </w:rPr>
        <w:t xml:space="preserve">many </w:t>
      </w:r>
      <w:r w:rsidRPr="00A96706">
        <w:rPr>
          <w:rFonts w:cstheme="minorHAnsi"/>
          <w:sz w:val="20"/>
          <w:szCs w:val="20"/>
        </w:rPr>
        <w:t>areas of Deprivation</w:t>
      </w:r>
      <w:r>
        <w:rPr>
          <w:rFonts w:cstheme="minorHAnsi"/>
          <w:sz w:val="20"/>
          <w:szCs w:val="20"/>
        </w:rPr>
        <w:t xml:space="preserve"> </w:t>
      </w:r>
      <w:r w:rsidRPr="00A96706">
        <w:rPr>
          <w:rFonts w:cstheme="minorHAnsi"/>
          <w:sz w:val="20"/>
          <w:szCs w:val="20"/>
        </w:rPr>
        <w:t xml:space="preserve">in Newry &amp; Mourne. </w:t>
      </w:r>
    </w:p>
    <w:p w:rsidR="00673C75" w:rsidRDefault="00673C75" w:rsidP="008C3B50">
      <w:pPr>
        <w:tabs>
          <w:tab w:val="left" w:pos="993"/>
        </w:tabs>
        <w:autoSpaceDE w:val="0"/>
        <w:autoSpaceDN w:val="0"/>
        <w:adjustRightInd w:val="0"/>
        <w:spacing w:after="0"/>
        <w:rPr>
          <w:sz w:val="20"/>
          <w:szCs w:val="20"/>
        </w:rPr>
      </w:pPr>
    </w:p>
    <w:p w:rsidR="00812076" w:rsidRDefault="00812076" w:rsidP="008C3B50">
      <w:pPr>
        <w:tabs>
          <w:tab w:val="left" w:pos="993"/>
        </w:tabs>
        <w:autoSpaceDE w:val="0"/>
        <w:autoSpaceDN w:val="0"/>
        <w:adjustRightInd w:val="0"/>
        <w:spacing w:after="0"/>
        <w:rPr>
          <w:rFonts w:cstheme="minorHAnsi"/>
          <w:sz w:val="20"/>
          <w:szCs w:val="20"/>
        </w:rPr>
      </w:pPr>
    </w:p>
    <w:p w:rsidR="007B3386" w:rsidRPr="00C908CA" w:rsidRDefault="00B07BEB" w:rsidP="008C3B50">
      <w:pPr>
        <w:tabs>
          <w:tab w:val="left" w:pos="993"/>
        </w:tabs>
        <w:rPr>
          <w:rFonts w:cstheme="minorHAnsi"/>
          <w:b/>
          <w:sz w:val="21"/>
          <w:szCs w:val="21"/>
        </w:rPr>
      </w:pPr>
      <w:r w:rsidRPr="00C908CA">
        <w:rPr>
          <w:rFonts w:cstheme="minorHAnsi"/>
          <w:b/>
          <w:sz w:val="21"/>
          <w:szCs w:val="21"/>
        </w:rPr>
        <w:t xml:space="preserve">Question </w:t>
      </w:r>
      <w:r w:rsidR="002D42DD" w:rsidRPr="00C908CA">
        <w:rPr>
          <w:rFonts w:cstheme="minorHAnsi"/>
          <w:b/>
          <w:sz w:val="21"/>
          <w:szCs w:val="21"/>
        </w:rPr>
        <w:t>4</w:t>
      </w:r>
      <w:r w:rsidRPr="00C908CA">
        <w:rPr>
          <w:rFonts w:cstheme="minorHAnsi"/>
          <w:b/>
          <w:sz w:val="21"/>
          <w:szCs w:val="21"/>
        </w:rPr>
        <w:t xml:space="preserve">B: </w:t>
      </w:r>
      <w:r w:rsidR="001C3EA0" w:rsidRPr="00C908CA">
        <w:rPr>
          <w:rFonts w:cstheme="minorHAnsi"/>
          <w:b/>
          <w:sz w:val="21"/>
          <w:szCs w:val="21"/>
        </w:rPr>
        <w:t>Please state what action you think could be taken to reduce or eliminate any adverse impacts in allocation of the Department’s draft budget</w:t>
      </w:r>
      <w:r w:rsidR="007B3386" w:rsidRPr="00C908CA">
        <w:rPr>
          <w:rFonts w:cstheme="minorHAnsi"/>
          <w:b/>
          <w:sz w:val="21"/>
          <w:szCs w:val="21"/>
        </w:rPr>
        <w:t>.</w:t>
      </w:r>
    </w:p>
    <w:p w:rsidR="00966A83" w:rsidRPr="00C908CA" w:rsidRDefault="00966A83" w:rsidP="008C3B50">
      <w:pPr>
        <w:tabs>
          <w:tab w:val="left" w:pos="993"/>
        </w:tabs>
        <w:autoSpaceDE w:val="0"/>
        <w:autoSpaceDN w:val="0"/>
        <w:adjustRightInd w:val="0"/>
        <w:spacing w:after="0"/>
        <w:rPr>
          <w:rFonts w:cstheme="minorHAnsi"/>
          <w:sz w:val="20"/>
          <w:szCs w:val="20"/>
        </w:rPr>
      </w:pPr>
      <w:r w:rsidRPr="00C908CA">
        <w:rPr>
          <w:rFonts w:cstheme="minorHAnsi"/>
          <w:sz w:val="20"/>
          <w:szCs w:val="20"/>
        </w:rPr>
        <w:t>ACTION: (TO REDUCE OR ELIMINATE ANY ADVERSE IMPACTS).</w:t>
      </w:r>
      <w:r w:rsidRPr="00C908CA">
        <w:rPr>
          <w:rFonts w:cstheme="minorHAnsi"/>
          <w:sz w:val="20"/>
          <w:szCs w:val="20"/>
        </w:rPr>
        <w:br/>
      </w:r>
      <w:r>
        <w:rPr>
          <w:rFonts w:cstheme="minorHAnsi"/>
          <w:sz w:val="20"/>
          <w:szCs w:val="20"/>
        </w:rPr>
        <w:t xml:space="preserve">As Newry &amp; Mourne population </w:t>
      </w:r>
      <w:r w:rsidRPr="00C908CA">
        <w:rPr>
          <w:rFonts w:cstheme="minorHAnsi"/>
          <w:sz w:val="20"/>
          <w:szCs w:val="20"/>
        </w:rPr>
        <w:t>have no other way to receive timely access to specialist inpatient healthcare (including in an emergency) other than in D</w:t>
      </w:r>
      <w:r>
        <w:rPr>
          <w:rFonts w:cstheme="minorHAnsi"/>
          <w:sz w:val="20"/>
          <w:szCs w:val="20"/>
        </w:rPr>
        <w:t xml:space="preserve">aisy Hill Acute Hospital, Newry: </w:t>
      </w:r>
    </w:p>
    <w:p w:rsidR="00966A83" w:rsidRPr="00C908CA" w:rsidRDefault="00966A83" w:rsidP="008C3B50">
      <w:pPr>
        <w:tabs>
          <w:tab w:val="left" w:pos="993"/>
        </w:tabs>
        <w:autoSpaceDE w:val="0"/>
        <w:autoSpaceDN w:val="0"/>
        <w:adjustRightInd w:val="0"/>
        <w:spacing w:after="0"/>
        <w:rPr>
          <w:rFonts w:cstheme="minorHAnsi"/>
          <w:sz w:val="20"/>
          <w:szCs w:val="20"/>
        </w:rPr>
      </w:pPr>
    </w:p>
    <w:p w:rsidR="00966A83" w:rsidRPr="00C908CA" w:rsidRDefault="00966A83" w:rsidP="008C3B50">
      <w:pPr>
        <w:tabs>
          <w:tab w:val="left" w:pos="993"/>
        </w:tabs>
        <w:autoSpaceDE w:val="0"/>
        <w:autoSpaceDN w:val="0"/>
        <w:adjustRightInd w:val="0"/>
        <w:spacing w:after="0"/>
        <w:rPr>
          <w:rFonts w:cstheme="minorHAnsi"/>
          <w:sz w:val="20"/>
          <w:szCs w:val="20"/>
        </w:rPr>
      </w:pPr>
      <w:r w:rsidRPr="00C908CA">
        <w:rPr>
          <w:rFonts w:cstheme="minorHAnsi"/>
          <w:sz w:val="20"/>
          <w:szCs w:val="20"/>
        </w:rPr>
        <w:t xml:space="preserve">An ACTION that could be taken to reduce/eliminate adverse impact on the Newry &amp; Mourne population caused by these budget proposals is: Redirect proposed ‘critical capital funding’ for (1) Newry Community Treatment Centre and (2) additional bed capacity at Craigavon instead towards the creation of additional inpatient bed capacity in Daisy Hill Hospital to begin the creation a new major specialist acute hospital (with permanent major diagnostics) in Newry City. </w:t>
      </w:r>
    </w:p>
    <w:p w:rsidR="00966A83" w:rsidRPr="00C908CA" w:rsidRDefault="00966A83" w:rsidP="008C3B50">
      <w:pPr>
        <w:tabs>
          <w:tab w:val="left" w:pos="993"/>
        </w:tabs>
        <w:autoSpaceDE w:val="0"/>
        <w:autoSpaceDN w:val="0"/>
        <w:adjustRightInd w:val="0"/>
        <w:spacing w:after="0"/>
        <w:rPr>
          <w:rFonts w:cstheme="minorHAnsi"/>
          <w:sz w:val="20"/>
          <w:szCs w:val="20"/>
        </w:rPr>
      </w:pPr>
    </w:p>
    <w:p w:rsidR="00966A83" w:rsidRPr="00C908CA" w:rsidRDefault="00966A83" w:rsidP="008C3B50">
      <w:pPr>
        <w:tabs>
          <w:tab w:val="left" w:pos="993"/>
        </w:tabs>
        <w:autoSpaceDE w:val="0"/>
        <w:autoSpaceDN w:val="0"/>
        <w:adjustRightInd w:val="0"/>
        <w:spacing w:after="0"/>
        <w:rPr>
          <w:rFonts w:cstheme="minorHAnsi"/>
          <w:sz w:val="20"/>
          <w:szCs w:val="20"/>
        </w:rPr>
      </w:pPr>
      <w:r w:rsidRPr="00C908CA">
        <w:rPr>
          <w:rFonts w:cstheme="minorHAnsi"/>
          <w:sz w:val="20"/>
          <w:szCs w:val="20"/>
        </w:rPr>
        <w:t xml:space="preserve">This redirection of funding will not have any negative impact on the population of Craigavon as they are (1) only a 20 minute motorway journey from several major acute hospitals in Belfast and also have timely access to: - </w:t>
      </w:r>
      <w:r w:rsidRPr="00C908CA">
        <w:rPr>
          <w:rFonts w:cstheme="minorHAnsi"/>
          <w:sz w:val="20"/>
          <w:szCs w:val="20"/>
        </w:rPr>
        <w:br/>
        <w:t>(2) A well funded major acute hospital in Craigavon. (3) Two support (non acute) hospitals (a) South Tyrone Hospital and (b) Lurgan Hospital two miles away from Craigavon  and (4) A HSC funded Community Treatment Centre (two miles away) in Portadown</w:t>
      </w:r>
      <w:r w:rsidR="004526D7">
        <w:rPr>
          <w:rFonts w:cstheme="minorHAnsi"/>
          <w:sz w:val="20"/>
          <w:szCs w:val="20"/>
        </w:rPr>
        <w:t>.</w:t>
      </w:r>
    </w:p>
    <w:p w:rsidR="0004248F" w:rsidRDefault="0004248F" w:rsidP="008C3B50">
      <w:pPr>
        <w:pStyle w:val="NormalWeb"/>
        <w:tabs>
          <w:tab w:val="left" w:pos="993"/>
        </w:tabs>
        <w:spacing w:line="276" w:lineRule="auto"/>
        <w:rPr>
          <w:rFonts w:asciiTheme="minorHAnsi" w:hAnsiTheme="minorHAnsi" w:cstheme="minorHAnsi"/>
          <w:b/>
          <w:sz w:val="21"/>
          <w:szCs w:val="21"/>
        </w:rPr>
      </w:pPr>
    </w:p>
    <w:p w:rsidR="001C3EA0" w:rsidRPr="00C908CA" w:rsidRDefault="00B07BEB" w:rsidP="008C3B50">
      <w:pPr>
        <w:pStyle w:val="NormalWeb"/>
        <w:tabs>
          <w:tab w:val="left" w:pos="993"/>
        </w:tabs>
        <w:spacing w:line="276" w:lineRule="auto"/>
        <w:rPr>
          <w:rFonts w:asciiTheme="minorHAnsi" w:hAnsiTheme="minorHAnsi" w:cstheme="minorHAnsi"/>
          <w:b/>
          <w:sz w:val="21"/>
          <w:szCs w:val="21"/>
        </w:rPr>
      </w:pPr>
      <w:r w:rsidRPr="00C908CA">
        <w:rPr>
          <w:rFonts w:asciiTheme="minorHAnsi" w:hAnsiTheme="minorHAnsi" w:cstheme="minorHAnsi"/>
          <w:b/>
          <w:sz w:val="21"/>
          <w:szCs w:val="21"/>
        </w:rPr>
        <w:t xml:space="preserve">Question </w:t>
      </w:r>
      <w:r w:rsidR="002D42DD" w:rsidRPr="00C908CA">
        <w:rPr>
          <w:rFonts w:asciiTheme="minorHAnsi" w:hAnsiTheme="minorHAnsi" w:cstheme="minorHAnsi"/>
          <w:b/>
          <w:sz w:val="21"/>
          <w:szCs w:val="21"/>
        </w:rPr>
        <w:t>4C</w:t>
      </w:r>
      <w:r w:rsidRPr="00C908CA">
        <w:rPr>
          <w:rFonts w:asciiTheme="minorHAnsi" w:hAnsiTheme="minorHAnsi" w:cstheme="minorHAnsi"/>
          <w:b/>
          <w:sz w:val="21"/>
          <w:szCs w:val="21"/>
        </w:rPr>
        <w:t xml:space="preserve">: </w:t>
      </w:r>
      <w:r w:rsidR="001C3EA0" w:rsidRPr="00C908CA">
        <w:rPr>
          <w:rFonts w:asciiTheme="minorHAnsi" w:hAnsiTheme="minorHAnsi" w:cstheme="minorHAnsi"/>
          <w:b/>
          <w:sz w:val="21"/>
          <w:szCs w:val="21"/>
        </w:rPr>
        <w:t xml:space="preserve">  Are there any other comments you would like to make in regard to this EQIA or the consultation process generally? </w:t>
      </w:r>
    </w:p>
    <w:p w:rsidR="00636C04" w:rsidRDefault="00966A83" w:rsidP="008C3B50">
      <w:pPr>
        <w:tabs>
          <w:tab w:val="left" w:pos="993"/>
        </w:tabs>
        <w:autoSpaceDE w:val="0"/>
        <w:autoSpaceDN w:val="0"/>
        <w:adjustRightInd w:val="0"/>
        <w:spacing w:after="0"/>
        <w:rPr>
          <w:rFonts w:cstheme="minorHAnsi"/>
          <w:sz w:val="20"/>
          <w:szCs w:val="20"/>
        </w:rPr>
      </w:pPr>
      <w:r w:rsidRPr="00C908CA">
        <w:rPr>
          <w:rFonts w:cstheme="minorHAnsi"/>
          <w:b/>
          <w:sz w:val="20"/>
          <w:szCs w:val="20"/>
          <w:u w:val="single"/>
        </w:rPr>
        <w:lastRenderedPageBreak/>
        <w:t>INCORRECT POPULATION STATISTICS IN TYC &amp; NEWRY COMMUNITY TREATMENT CENTRE</w:t>
      </w:r>
      <w:r w:rsidRPr="00C908CA">
        <w:rPr>
          <w:rFonts w:cstheme="minorHAnsi"/>
          <w:b/>
          <w:sz w:val="20"/>
          <w:szCs w:val="20"/>
          <w:u w:val="single"/>
        </w:rPr>
        <w:br/>
      </w:r>
      <w:r w:rsidRPr="00C908CA">
        <w:rPr>
          <w:rFonts w:cstheme="minorHAnsi"/>
          <w:sz w:val="20"/>
          <w:szCs w:val="20"/>
        </w:rPr>
        <w:t xml:space="preserve">The plan for a Newry Community Treatment Centre (CTCC) was developed under Transforming Your Care (TYC) </w:t>
      </w:r>
      <w:r>
        <w:rPr>
          <w:rFonts w:cstheme="minorHAnsi"/>
          <w:sz w:val="20"/>
          <w:szCs w:val="20"/>
        </w:rPr>
        <w:t xml:space="preserve">but </w:t>
      </w:r>
      <w:r w:rsidRPr="00C908CA">
        <w:rPr>
          <w:rFonts w:cstheme="minorHAnsi"/>
          <w:sz w:val="20"/>
          <w:szCs w:val="20"/>
        </w:rPr>
        <w:t>Newry &amp; Mourne LGD population was inaccurately represented in Southern Trust</w:t>
      </w:r>
      <w:r>
        <w:rPr>
          <w:rFonts w:cstheme="minorHAnsi"/>
          <w:sz w:val="20"/>
          <w:szCs w:val="20"/>
        </w:rPr>
        <w:t xml:space="preserve"> (SHSCT) </w:t>
      </w:r>
      <w:r w:rsidRPr="00C908CA">
        <w:rPr>
          <w:rFonts w:cstheme="minorHAnsi"/>
          <w:sz w:val="20"/>
          <w:szCs w:val="20"/>
        </w:rPr>
        <w:t xml:space="preserve">/ Southern Local Commissioning Group (SLCG) TYC population plans as the smallest LGD population in the </w:t>
      </w:r>
      <w:r>
        <w:rPr>
          <w:rFonts w:cstheme="minorHAnsi"/>
          <w:sz w:val="20"/>
          <w:szCs w:val="20"/>
        </w:rPr>
        <w:t>SHSCT</w:t>
      </w:r>
      <w:r w:rsidRPr="00C908CA">
        <w:rPr>
          <w:rFonts w:cstheme="minorHAnsi"/>
          <w:sz w:val="20"/>
          <w:szCs w:val="20"/>
        </w:rPr>
        <w:t xml:space="preserve"> instead of the largest (population sizes confirmed by NISRA). As inaccurate statistics were used these population plans by the Southern Trust/ SLCG, this TYC plan for a Community Treatment Centre in Newry should not go forward as the statistical data is incorrect. </w:t>
      </w:r>
      <w:r w:rsidR="00636C04">
        <w:rPr>
          <w:rFonts w:cstheme="minorHAnsi"/>
          <w:sz w:val="20"/>
          <w:szCs w:val="20"/>
        </w:rPr>
        <w:t xml:space="preserve">As an alternative to safeguard equality in the Southern Trust, use the </w:t>
      </w:r>
      <w:r w:rsidR="002F1E26">
        <w:rPr>
          <w:rFonts w:cstheme="minorHAnsi"/>
          <w:sz w:val="20"/>
          <w:szCs w:val="20"/>
        </w:rPr>
        <w:t xml:space="preserve">proposed funding for (1) </w:t>
      </w:r>
      <w:r w:rsidR="00636C04">
        <w:rPr>
          <w:rFonts w:cstheme="minorHAnsi"/>
          <w:sz w:val="20"/>
          <w:szCs w:val="20"/>
        </w:rPr>
        <w:t xml:space="preserve">Newry CTTC </w:t>
      </w:r>
      <w:r w:rsidR="002F1E26">
        <w:rPr>
          <w:rFonts w:cstheme="minorHAnsi"/>
          <w:sz w:val="20"/>
          <w:szCs w:val="20"/>
        </w:rPr>
        <w:t>and</w:t>
      </w:r>
      <w:r w:rsidR="00636C04">
        <w:rPr>
          <w:rFonts w:cstheme="minorHAnsi"/>
          <w:sz w:val="20"/>
          <w:szCs w:val="20"/>
        </w:rPr>
        <w:t xml:space="preserve"> </w:t>
      </w:r>
      <w:r w:rsidR="002F1E26">
        <w:rPr>
          <w:rFonts w:cstheme="minorHAnsi"/>
          <w:sz w:val="20"/>
          <w:szCs w:val="20"/>
        </w:rPr>
        <w:t xml:space="preserve">(2) </w:t>
      </w:r>
      <w:r w:rsidR="00636C04">
        <w:rPr>
          <w:rFonts w:cstheme="minorHAnsi"/>
          <w:sz w:val="20"/>
          <w:szCs w:val="20"/>
        </w:rPr>
        <w:t>additional bed capacity in CAH to begin development of major construction of a Specialist acute hospital in Newry City.</w:t>
      </w:r>
    </w:p>
    <w:p w:rsidR="00636C04" w:rsidRDefault="00636C04" w:rsidP="008C3B50">
      <w:pPr>
        <w:tabs>
          <w:tab w:val="left" w:pos="993"/>
        </w:tabs>
        <w:autoSpaceDE w:val="0"/>
        <w:autoSpaceDN w:val="0"/>
        <w:adjustRightInd w:val="0"/>
        <w:spacing w:after="0"/>
        <w:rPr>
          <w:rFonts w:cstheme="minorHAnsi"/>
          <w:sz w:val="20"/>
          <w:szCs w:val="20"/>
        </w:rPr>
      </w:pPr>
    </w:p>
    <w:p w:rsidR="00417448" w:rsidRDefault="00242259" w:rsidP="00417448">
      <w:pPr>
        <w:tabs>
          <w:tab w:val="left" w:pos="993"/>
        </w:tabs>
        <w:autoSpaceDE w:val="0"/>
        <w:autoSpaceDN w:val="0"/>
        <w:adjustRightInd w:val="0"/>
        <w:spacing w:after="0"/>
        <w:rPr>
          <w:rFonts w:cstheme="minorHAnsi"/>
          <w:sz w:val="20"/>
          <w:szCs w:val="20"/>
        </w:rPr>
      </w:pPr>
      <w:r>
        <w:rPr>
          <w:sz w:val="20"/>
          <w:szCs w:val="20"/>
        </w:rPr>
        <w:t xml:space="preserve">Newry &amp; Mourne has always had the largest </w:t>
      </w:r>
      <w:r w:rsidR="00417448" w:rsidRPr="00242259">
        <w:rPr>
          <w:sz w:val="20"/>
          <w:szCs w:val="20"/>
        </w:rPr>
        <w:t xml:space="preserve">number of children </w:t>
      </w:r>
      <w:r w:rsidRPr="00242259">
        <w:rPr>
          <w:sz w:val="20"/>
          <w:szCs w:val="20"/>
        </w:rPr>
        <w:t xml:space="preserve">and young people </w:t>
      </w:r>
      <w:r w:rsidR="00417448" w:rsidRPr="00242259">
        <w:rPr>
          <w:sz w:val="20"/>
          <w:szCs w:val="20"/>
        </w:rPr>
        <w:t>in the Southern trust who will</w:t>
      </w:r>
      <w:r w:rsidR="00874F2D" w:rsidRPr="00242259">
        <w:rPr>
          <w:sz w:val="20"/>
          <w:szCs w:val="20"/>
        </w:rPr>
        <w:t xml:space="preserve"> all</w:t>
      </w:r>
      <w:r w:rsidR="00417448" w:rsidRPr="00242259">
        <w:rPr>
          <w:sz w:val="20"/>
          <w:szCs w:val="20"/>
        </w:rPr>
        <w:t xml:space="preserve"> be negatively adversely impacted by the removal of acute inpatient </w:t>
      </w:r>
      <w:r w:rsidRPr="00242259">
        <w:rPr>
          <w:sz w:val="20"/>
          <w:szCs w:val="20"/>
        </w:rPr>
        <w:t xml:space="preserve">hospital </w:t>
      </w:r>
      <w:r w:rsidR="00417448" w:rsidRPr="00242259">
        <w:rPr>
          <w:sz w:val="20"/>
          <w:szCs w:val="20"/>
        </w:rPr>
        <w:t>service</w:t>
      </w:r>
      <w:r w:rsidRPr="00242259">
        <w:rPr>
          <w:sz w:val="20"/>
          <w:szCs w:val="20"/>
        </w:rPr>
        <w:t xml:space="preserve">s </w:t>
      </w:r>
      <w:r w:rsidR="00417448" w:rsidRPr="00242259">
        <w:rPr>
          <w:sz w:val="20"/>
          <w:szCs w:val="20"/>
        </w:rPr>
        <w:t>from Daisy Hill</w:t>
      </w:r>
      <w:r w:rsidR="00645103">
        <w:rPr>
          <w:sz w:val="20"/>
          <w:szCs w:val="20"/>
        </w:rPr>
        <w:t xml:space="preserve"> Hospital.</w:t>
      </w:r>
      <w:r w:rsidR="00417448" w:rsidRPr="00242259">
        <w:rPr>
          <w:sz w:val="20"/>
          <w:szCs w:val="20"/>
        </w:rPr>
        <w:t xml:space="preserve">  Please take advice from the Commissioner for Children and Young People (NICCY)</w:t>
      </w:r>
      <w:r w:rsidR="00417448" w:rsidRPr="00242259">
        <w:rPr>
          <w:rFonts w:cstheme="minorHAnsi"/>
          <w:sz w:val="20"/>
          <w:szCs w:val="20"/>
        </w:rPr>
        <w:t xml:space="preserve"> </w:t>
      </w:r>
      <w:r w:rsidR="00417448" w:rsidRPr="00242259">
        <w:rPr>
          <w:sz w:val="20"/>
          <w:szCs w:val="20"/>
        </w:rPr>
        <w:t xml:space="preserve">response to this Budget EQIA consultation which states: </w:t>
      </w:r>
      <w:r w:rsidR="00417448" w:rsidRPr="00242259">
        <w:rPr>
          <w:sz w:val="20"/>
          <w:szCs w:val="20"/>
        </w:rPr>
        <w:br/>
        <w:t xml:space="preserve"> “</w:t>
      </w:r>
      <w:r w:rsidR="00417448" w:rsidRPr="00242259">
        <w:rPr>
          <w:i/>
          <w:iCs/>
          <w:sz w:val="20"/>
          <w:szCs w:val="20"/>
        </w:rPr>
        <w:t>Withdraw the 2023/24 budget for Northern Ireland and fully consider the Equality and human rights implications of a new budget, taking all possible Steps to mitigate any adverse impact on children’s rights before issuing a</w:t>
      </w:r>
      <w:r w:rsidR="00417448" w:rsidRPr="00242259">
        <w:rPr>
          <w:sz w:val="20"/>
          <w:szCs w:val="20"/>
        </w:rPr>
        <w:t xml:space="preserve"> </w:t>
      </w:r>
      <w:proofErr w:type="gramStart"/>
      <w:r w:rsidR="00417448" w:rsidRPr="00242259">
        <w:rPr>
          <w:i/>
          <w:iCs/>
          <w:sz w:val="20"/>
          <w:szCs w:val="20"/>
        </w:rPr>
        <w:t>Revised</w:t>
      </w:r>
      <w:proofErr w:type="gramEnd"/>
      <w:r w:rsidR="00417448" w:rsidRPr="00242259">
        <w:rPr>
          <w:i/>
          <w:iCs/>
          <w:sz w:val="20"/>
          <w:szCs w:val="20"/>
        </w:rPr>
        <w:t xml:space="preserve"> budget.” </w:t>
      </w:r>
      <w:r w:rsidR="00417448" w:rsidRPr="00242259">
        <w:rPr>
          <w:sz w:val="20"/>
          <w:szCs w:val="20"/>
        </w:rPr>
        <w:t xml:space="preserve"> </w:t>
      </w:r>
      <w:r w:rsidR="00417448" w:rsidRPr="00242259">
        <w:rPr>
          <w:bCs/>
          <w:sz w:val="20"/>
          <w:szCs w:val="20"/>
        </w:rPr>
        <w:t>UN Committee on the Rights of the Child 02 June 2023 (</w:t>
      </w:r>
      <w:proofErr w:type="gramStart"/>
      <w:r w:rsidR="00417448" w:rsidRPr="00242259">
        <w:rPr>
          <w:bCs/>
          <w:sz w:val="20"/>
          <w:szCs w:val="20"/>
        </w:rPr>
        <w:t>p3 )</w:t>
      </w:r>
      <w:proofErr w:type="gramEnd"/>
      <w:r w:rsidR="00874F2D" w:rsidRPr="00242259">
        <w:rPr>
          <w:bCs/>
          <w:sz w:val="20"/>
          <w:szCs w:val="20"/>
        </w:rPr>
        <w:t>.</w:t>
      </w:r>
      <w:r w:rsidR="00417448">
        <w:rPr>
          <w:bCs/>
          <w:color w:val="7030A0"/>
          <w:sz w:val="20"/>
          <w:szCs w:val="20"/>
        </w:rPr>
        <w:t xml:space="preserve">   </w:t>
      </w:r>
    </w:p>
    <w:p w:rsidR="00D255B7" w:rsidRDefault="00D255B7" w:rsidP="008C3B50">
      <w:pPr>
        <w:tabs>
          <w:tab w:val="left" w:pos="993"/>
        </w:tabs>
        <w:autoSpaceDE w:val="0"/>
        <w:autoSpaceDN w:val="0"/>
        <w:adjustRightInd w:val="0"/>
        <w:spacing w:after="0"/>
        <w:rPr>
          <w:rFonts w:cstheme="minorHAnsi"/>
          <w:color w:val="984806" w:themeColor="accent6" w:themeShade="80"/>
          <w:sz w:val="20"/>
          <w:szCs w:val="20"/>
        </w:rPr>
      </w:pPr>
    </w:p>
    <w:p w:rsidR="00CD4B41" w:rsidRDefault="00CD4B41" w:rsidP="008C3B50">
      <w:pPr>
        <w:tabs>
          <w:tab w:val="left" w:pos="993"/>
        </w:tabs>
        <w:autoSpaceDE w:val="0"/>
        <w:autoSpaceDN w:val="0"/>
        <w:adjustRightInd w:val="0"/>
        <w:spacing w:after="0"/>
        <w:rPr>
          <w:rFonts w:cstheme="minorHAnsi"/>
          <w:color w:val="984806" w:themeColor="accent6" w:themeShade="80"/>
          <w:sz w:val="20"/>
          <w:szCs w:val="20"/>
        </w:rPr>
      </w:pPr>
    </w:p>
    <w:p w:rsidR="008A5EBF" w:rsidRDefault="008A5EBF" w:rsidP="008C3B50">
      <w:pPr>
        <w:tabs>
          <w:tab w:val="left" w:pos="993"/>
        </w:tabs>
        <w:autoSpaceDE w:val="0"/>
        <w:autoSpaceDN w:val="0"/>
        <w:adjustRightInd w:val="0"/>
        <w:spacing w:after="0"/>
        <w:rPr>
          <w:rFonts w:cstheme="minorHAnsi"/>
          <w:color w:val="984806" w:themeColor="accent6" w:themeShade="80"/>
          <w:sz w:val="20"/>
          <w:szCs w:val="20"/>
        </w:rPr>
      </w:pPr>
    </w:p>
    <w:p w:rsidR="008A5EBF" w:rsidRDefault="008A5EBF" w:rsidP="008C3B50">
      <w:pPr>
        <w:tabs>
          <w:tab w:val="left" w:pos="993"/>
        </w:tabs>
        <w:autoSpaceDE w:val="0"/>
        <w:autoSpaceDN w:val="0"/>
        <w:adjustRightInd w:val="0"/>
        <w:spacing w:after="0"/>
        <w:rPr>
          <w:rFonts w:cstheme="minorHAnsi"/>
          <w:color w:val="984806" w:themeColor="accent6" w:themeShade="80"/>
          <w:sz w:val="20"/>
          <w:szCs w:val="20"/>
        </w:rPr>
      </w:pPr>
    </w:p>
    <w:p w:rsidR="008A5EBF" w:rsidRDefault="008A5EBF" w:rsidP="008C3B50">
      <w:pPr>
        <w:tabs>
          <w:tab w:val="left" w:pos="993"/>
        </w:tabs>
        <w:autoSpaceDE w:val="0"/>
        <w:autoSpaceDN w:val="0"/>
        <w:adjustRightInd w:val="0"/>
        <w:spacing w:after="0"/>
        <w:rPr>
          <w:rFonts w:cstheme="minorHAnsi"/>
          <w:color w:val="984806" w:themeColor="accent6" w:themeShade="80"/>
          <w:sz w:val="20"/>
          <w:szCs w:val="20"/>
        </w:rPr>
      </w:pPr>
    </w:p>
    <w:p w:rsidR="008A5EBF" w:rsidRDefault="008A5EBF" w:rsidP="008C3B50">
      <w:pPr>
        <w:tabs>
          <w:tab w:val="left" w:pos="993"/>
        </w:tabs>
        <w:autoSpaceDE w:val="0"/>
        <w:autoSpaceDN w:val="0"/>
        <w:adjustRightInd w:val="0"/>
        <w:spacing w:after="0"/>
        <w:rPr>
          <w:rFonts w:cstheme="minorHAnsi"/>
          <w:color w:val="984806" w:themeColor="accent6" w:themeShade="80"/>
          <w:sz w:val="20"/>
          <w:szCs w:val="20"/>
        </w:rPr>
      </w:pPr>
    </w:p>
    <w:sectPr w:rsidR="008A5EBF" w:rsidSect="00C908CA">
      <w:headerReference w:type="default" r:id="rId8"/>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6E73" w:rsidRDefault="001B6E73" w:rsidP="002C0045">
      <w:pPr>
        <w:spacing w:after="0" w:line="240" w:lineRule="auto"/>
      </w:pPr>
      <w:r>
        <w:separator/>
      </w:r>
    </w:p>
  </w:endnote>
  <w:endnote w:type="continuationSeparator" w:id="1">
    <w:p w:rsidR="001B6E73" w:rsidRDefault="001B6E73" w:rsidP="002C00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6E73" w:rsidRDefault="001B6E73" w:rsidP="002C0045">
      <w:pPr>
        <w:spacing w:after="0" w:line="240" w:lineRule="auto"/>
      </w:pPr>
      <w:r>
        <w:separator/>
      </w:r>
    </w:p>
  </w:footnote>
  <w:footnote w:type="continuationSeparator" w:id="1">
    <w:p w:rsidR="001B6E73" w:rsidRDefault="001B6E73" w:rsidP="002C004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3481971"/>
      <w:docPartObj>
        <w:docPartGallery w:val="Page Numbers (Top of Page)"/>
        <w:docPartUnique/>
      </w:docPartObj>
    </w:sdtPr>
    <w:sdtContent>
      <w:p w:rsidR="000C4CA1" w:rsidRDefault="0070480D">
        <w:pPr>
          <w:pStyle w:val="Header"/>
          <w:jc w:val="right"/>
        </w:pPr>
        <w:fldSimple w:instr=" PAGE   \* MERGEFORMAT ">
          <w:r w:rsidR="00F50781">
            <w:rPr>
              <w:noProof/>
            </w:rPr>
            <w:t>1</w:t>
          </w:r>
        </w:fldSimple>
      </w:p>
    </w:sdtContent>
  </w:sdt>
  <w:p w:rsidR="000C4CA1" w:rsidRDefault="000C4CA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8562E6"/>
    <w:multiLevelType w:val="hybridMultilevel"/>
    <w:tmpl w:val="9D28AC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1C3EA0"/>
    <w:rsid w:val="000020DB"/>
    <w:rsid w:val="00002F89"/>
    <w:rsid w:val="00011EBA"/>
    <w:rsid w:val="00034064"/>
    <w:rsid w:val="0004248F"/>
    <w:rsid w:val="00051ED8"/>
    <w:rsid w:val="00062B4C"/>
    <w:rsid w:val="0009653F"/>
    <w:rsid w:val="00096F17"/>
    <w:rsid w:val="0009798E"/>
    <w:rsid w:val="000A7CAC"/>
    <w:rsid w:val="000C4CA1"/>
    <w:rsid w:val="000D6746"/>
    <w:rsid w:val="000E7134"/>
    <w:rsid w:val="000F53E9"/>
    <w:rsid w:val="00105FC2"/>
    <w:rsid w:val="00126A5D"/>
    <w:rsid w:val="001309AC"/>
    <w:rsid w:val="00147CE7"/>
    <w:rsid w:val="00172A3B"/>
    <w:rsid w:val="00177A49"/>
    <w:rsid w:val="001B6E73"/>
    <w:rsid w:val="001C3EA0"/>
    <w:rsid w:val="001D538A"/>
    <w:rsid w:val="001E67FE"/>
    <w:rsid w:val="001E7127"/>
    <w:rsid w:val="0020623A"/>
    <w:rsid w:val="00211D97"/>
    <w:rsid w:val="002142C0"/>
    <w:rsid w:val="0021520F"/>
    <w:rsid w:val="0021748E"/>
    <w:rsid w:val="002218D1"/>
    <w:rsid w:val="00227E6F"/>
    <w:rsid w:val="00240A44"/>
    <w:rsid w:val="00242259"/>
    <w:rsid w:val="00246972"/>
    <w:rsid w:val="00252FD6"/>
    <w:rsid w:val="002560B0"/>
    <w:rsid w:val="0026367B"/>
    <w:rsid w:val="002A1DEF"/>
    <w:rsid w:val="002A426E"/>
    <w:rsid w:val="002A44F5"/>
    <w:rsid w:val="002A74C8"/>
    <w:rsid w:val="002B123A"/>
    <w:rsid w:val="002B4000"/>
    <w:rsid w:val="002B5095"/>
    <w:rsid w:val="002C0045"/>
    <w:rsid w:val="002C646A"/>
    <w:rsid w:val="002D42DD"/>
    <w:rsid w:val="002E2E3D"/>
    <w:rsid w:val="002E4670"/>
    <w:rsid w:val="002F1E26"/>
    <w:rsid w:val="00342757"/>
    <w:rsid w:val="00357FCE"/>
    <w:rsid w:val="003717AF"/>
    <w:rsid w:val="00374F24"/>
    <w:rsid w:val="00376B30"/>
    <w:rsid w:val="00381EAE"/>
    <w:rsid w:val="003C765A"/>
    <w:rsid w:val="003D3D7D"/>
    <w:rsid w:val="003D6CAC"/>
    <w:rsid w:val="003E2F91"/>
    <w:rsid w:val="00417448"/>
    <w:rsid w:val="00431393"/>
    <w:rsid w:val="00446AED"/>
    <w:rsid w:val="00447BA4"/>
    <w:rsid w:val="004501E5"/>
    <w:rsid w:val="00451DB0"/>
    <w:rsid w:val="004526D7"/>
    <w:rsid w:val="0046537A"/>
    <w:rsid w:val="00476570"/>
    <w:rsid w:val="00492D3D"/>
    <w:rsid w:val="004C7446"/>
    <w:rsid w:val="004E69F5"/>
    <w:rsid w:val="004F5CA4"/>
    <w:rsid w:val="00523569"/>
    <w:rsid w:val="005254B2"/>
    <w:rsid w:val="005368B7"/>
    <w:rsid w:val="005410C8"/>
    <w:rsid w:val="0059719A"/>
    <w:rsid w:val="005A78F8"/>
    <w:rsid w:val="005B41E9"/>
    <w:rsid w:val="005F0E92"/>
    <w:rsid w:val="005F52C1"/>
    <w:rsid w:val="00606517"/>
    <w:rsid w:val="006117CB"/>
    <w:rsid w:val="00624443"/>
    <w:rsid w:val="00624721"/>
    <w:rsid w:val="00636C04"/>
    <w:rsid w:val="00645103"/>
    <w:rsid w:val="00673C75"/>
    <w:rsid w:val="00681E9E"/>
    <w:rsid w:val="00682516"/>
    <w:rsid w:val="006831FF"/>
    <w:rsid w:val="00683E04"/>
    <w:rsid w:val="00691D2B"/>
    <w:rsid w:val="006921C5"/>
    <w:rsid w:val="006C722B"/>
    <w:rsid w:val="006E1A2B"/>
    <w:rsid w:val="006E3149"/>
    <w:rsid w:val="006F5634"/>
    <w:rsid w:val="0070480D"/>
    <w:rsid w:val="00723D05"/>
    <w:rsid w:val="00757C47"/>
    <w:rsid w:val="00777DEC"/>
    <w:rsid w:val="0079086F"/>
    <w:rsid w:val="0079469D"/>
    <w:rsid w:val="007B3386"/>
    <w:rsid w:val="007C53CE"/>
    <w:rsid w:val="007D5568"/>
    <w:rsid w:val="007D7C38"/>
    <w:rsid w:val="00812076"/>
    <w:rsid w:val="00820207"/>
    <w:rsid w:val="008334F4"/>
    <w:rsid w:val="008374D9"/>
    <w:rsid w:val="00850EF0"/>
    <w:rsid w:val="00874F2D"/>
    <w:rsid w:val="00890E4D"/>
    <w:rsid w:val="008A5EBF"/>
    <w:rsid w:val="008C20A5"/>
    <w:rsid w:val="008C3B50"/>
    <w:rsid w:val="009331F4"/>
    <w:rsid w:val="00951975"/>
    <w:rsid w:val="00954AE1"/>
    <w:rsid w:val="00966A83"/>
    <w:rsid w:val="00996B81"/>
    <w:rsid w:val="009B030A"/>
    <w:rsid w:val="009C11B3"/>
    <w:rsid w:val="009C78EE"/>
    <w:rsid w:val="009F6EED"/>
    <w:rsid w:val="00A03B19"/>
    <w:rsid w:val="00A054BF"/>
    <w:rsid w:val="00A062D8"/>
    <w:rsid w:val="00A13A2D"/>
    <w:rsid w:val="00A340D5"/>
    <w:rsid w:val="00A44558"/>
    <w:rsid w:val="00A54570"/>
    <w:rsid w:val="00A637B7"/>
    <w:rsid w:val="00A744FF"/>
    <w:rsid w:val="00A96706"/>
    <w:rsid w:val="00AB5965"/>
    <w:rsid w:val="00AC4185"/>
    <w:rsid w:val="00B01AE9"/>
    <w:rsid w:val="00B07BEB"/>
    <w:rsid w:val="00B20492"/>
    <w:rsid w:val="00B256D2"/>
    <w:rsid w:val="00B749AA"/>
    <w:rsid w:val="00B75296"/>
    <w:rsid w:val="00B86666"/>
    <w:rsid w:val="00BC391C"/>
    <w:rsid w:val="00BC6A55"/>
    <w:rsid w:val="00BE2B08"/>
    <w:rsid w:val="00BE4DAB"/>
    <w:rsid w:val="00C065F9"/>
    <w:rsid w:val="00C222CF"/>
    <w:rsid w:val="00C31F63"/>
    <w:rsid w:val="00C4513B"/>
    <w:rsid w:val="00C509F0"/>
    <w:rsid w:val="00C62679"/>
    <w:rsid w:val="00C85E31"/>
    <w:rsid w:val="00C908CA"/>
    <w:rsid w:val="00C94470"/>
    <w:rsid w:val="00CA0DE2"/>
    <w:rsid w:val="00CA6814"/>
    <w:rsid w:val="00CC37A6"/>
    <w:rsid w:val="00CD4B41"/>
    <w:rsid w:val="00CF3A52"/>
    <w:rsid w:val="00CF513F"/>
    <w:rsid w:val="00D255B7"/>
    <w:rsid w:val="00D33E73"/>
    <w:rsid w:val="00D427A3"/>
    <w:rsid w:val="00D46E94"/>
    <w:rsid w:val="00D55322"/>
    <w:rsid w:val="00D705DA"/>
    <w:rsid w:val="00D833E1"/>
    <w:rsid w:val="00DA27C0"/>
    <w:rsid w:val="00DA761B"/>
    <w:rsid w:val="00DC024D"/>
    <w:rsid w:val="00DD458C"/>
    <w:rsid w:val="00DD7C98"/>
    <w:rsid w:val="00E363CD"/>
    <w:rsid w:val="00E51AEB"/>
    <w:rsid w:val="00E55352"/>
    <w:rsid w:val="00E73D52"/>
    <w:rsid w:val="00EA0F8A"/>
    <w:rsid w:val="00EA1964"/>
    <w:rsid w:val="00EA4969"/>
    <w:rsid w:val="00EB423A"/>
    <w:rsid w:val="00EF6C33"/>
    <w:rsid w:val="00F14C03"/>
    <w:rsid w:val="00F16F67"/>
    <w:rsid w:val="00F27323"/>
    <w:rsid w:val="00F319AF"/>
    <w:rsid w:val="00F31D2C"/>
    <w:rsid w:val="00F33DC9"/>
    <w:rsid w:val="00F37EC4"/>
    <w:rsid w:val="00F424DB"/>
    <w:rsid w:val="00F46676"/>
    <w:rsid w:val="00F50781"/>
    <w:rsid w:val="00F60715"/>
    <w:rsid w:val="00F64BFE"/>
    <w:rsid w:val="00F665EA"/>
    <w:rsid w:val="00F70364"/>
    <w:rsid w:val="00F92EFB"/>
    <w:rsid w:val="00FC6639"/>
    <w:rsid w:val="00FD5090"/>
    <w:rsid w:val="00FE736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3EA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C3EA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abel-above">
    <w:name w:val="label-above"/>
    <w:basedOn w:val="DefaultParagraphFont"/>
    <w:rsid w:val="001C3EA0"/>
  </w:style>
  <w:style w:type="paragraph" w:styleId="Header">
    <w:name w:val="header"/>
    <w:basedOn w:val="Normal"/>
    <w:link w:val="HeaderChar"/>
    <w:uiPriority w:val="99"/>
    <w:unhideWhenUsed/>
    <w:rsid w:val="002C004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0045"/>
  </w:style>
  <w:style w:type="paragraph" w:styleId="Footer">
    <w:name w:val="footer"/>
    <w:basedOn w:val="Normal"/>
    <w:link w:val="FooterChar"/>
    <w:uiPriority w:val="99"/>
    <w:semiHidden/>
    <w:unhideWhenUsed/>
    <w:rsid w:val="002C004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C0045"/>
  </w:style>
  <w:style w:type="character" w:styleId="Hyperlink">
    <w:name w:val="Hyperlink"/>
    <w:basedOn w:val="DefaultParagraphFont"/>
    <w:uiPriority w:val="99"/>
    <w:unhideWhenUsed/>
    <w:rsid w:val="00F319AF"/>
    <w:rPr>
      <w:color w:val="0000FF" w:themeColor="hyperlink"/>
      <w:u w:val="single"/>
    </w:rPr>
  </w:style>
  <w:style w:type="paragraph" w:styleId="ListParagraph">
    <w:name w:val="List Paragraph"/>
    <w:basedOn w:val="Normal"/>
    <w:uiPriority w:val="34"/>
    <w:qFormat/>
    <w:rsid w:val="00B749AA"/>
    <w:pPr>
      <w:ind w:left="720"/>
      <w:contextualSpacing/>
    </w:pPr>
  </w:style>
  <w:style w:type="paragraph" w:customStyle="1" w:styleId="Default">
    <w:name w:val="Default"/>
    <w:rsid w:val="00606517"/>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033586-354E-4ADE-BD6A-7DAD2DBAD2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748</Words>
  <Characters>4268</Characters>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2023-08-12T08:58:00Z</dcterms:created>
  <dcterms:modified xsi:type="dcterms:W3CDTF">2023-08-12T08:58:00Z</dcterms:modified>
</cp:coreProperties>
</file>