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2FD6" w:rsidRPr="00F54EAC" w:rsidRDefault="005A78F8" w:rsidP="00A03B19">
      <w:pPr>
        <w:pStyle w:val="NormalWeb"/>
        <w:tabs>
          <w:tab w:val="left" w:pos="993"/>
        </w:tabs>
        <w:spacing w:line="276" w:lineRule="auto"/>
        <w:rPr>
          <w:rStyle w:val="label-above"/>
          <w:rFonts w:asciiTheme="minorHAnsi" w:hAnsiTheme="minorHAnsi" w:cstheme="minorHAnsi"/>
          <w:b/>
          <w:sz w:val="22"/>
          <w:szCs w:val="22"/>
        </w:rPr>
      </w:pPr>
      <w:r w:rsidRPr="00F54EAC">
        <w:rPr>
          <w:rStyle w:val="label-above"/>
          <w:rFonts w:asciiTheme="minorHAnsi" w:hAnsiTheme="minorHAnsi" w:cstheme="minorHAnsi"/>
          <w:b/>
          <w:sz w:val="22"/>
          <w:szCs w:val="22"/>
          <w:shd w:val="clear" w:color="auto" w:fill="FFFFFF"/>
        </w:rPr>
        <w:t>C</w:t>
      </w:r>
      <w:r w:rsidR="008374D9" w:rsidRPr="00F54EAC">
        <w:rPr>
          <w:rStyle w:val="label-above"/>
          <w:rFonts w:asciiTheme="minorHAnsi" w:hAnsiTheme="minorHAnsi" w:cstheme="minorHAnsi"/>
          <w:b/>
          <w:sz w:val="22"/>
          <w:szCs w:val="22"/>
          <w:shd w:val="clear" w:color="auto" w:fill="FFFFFF"/>
        </w:rPr>
        <w:t>omments to the</w:t>
      </w:r>
      <w:r w:rsidR="00252FD6" w:rsidRPr="00F54EAC">
        <w:rPr>
          <w:rFonts w:asciiTheme="minorHAnsi" w:hAnsiTheme="minorHAnsi" w:cstheme="minorHAnsi"/>
          <w:b/>
          <w:sz w:val="22"/>
          <w:szCs w:val="22"/>
        </w:rPr>
        <w:t xml:space="preserve"> </w:t>
      </w:r>
      <w:r w:rsidR="00252FD6" w:rsidRPr="00F54EAC">
        <w:rPr>
          <w:rStyle w:val="label-above"/>
          <w:rFonts w:asciiTheme="minorHAnsi" w:hAnsiTheme="minorHAnsi" w:cstheme="minorHAnsi"/>
          <w:b/>
          <w:sz w:val="22"/>
          <w:szCs w:val="22"/>
          <w:shd w:val="clear" w:color="auto" w:fill="FFFFFF"/>
        </w:rPr>
        <w:t>Dep</w:t>
      </w:r>
      <w:r w:rsidR="00CD4B41" w:rsidRPr="00F54EAC">
        <w:rPr>
          <w:rStyle w:val="label-above"/>
          <w:rFonts w:asciiTheme="minorHAnsi" w:hAnsiTheme="minorHAnsi" w:cstheme="minorHAnsi"/>
          <w:b/>
          <w:sz w:val="22"/>
          <w:szCs w:val="22"/>
          <w:shd w:val="clear" w:color="auto" w:fill="FFFFFF"/>
        </w:rPr>
        <w:t>artment</w:t>
      </w:r>
      <w:r w:rsidR="00252FD6" w:rsidRPr="00F54EAC">
        <w:rPr>
          <w:rStyle w:val="label-above"/>
          <w:rFonts w:asciiTheme="minorHAnsi" w:hAnsiTheme="minorHAnsi" w:cstheme="minorHAnsi"/>
          <w:b/>
          <w:sz w:val="22"/>
          <w:szCs w:val="22"/>
          <w:shd w:val="clear" w:color="auto" w:fill="FFFFFF"/>
        </w:rPr>
        <w:t xml:space="preserve"> of Health Budget </w:t>
      </w:r>
      <w:r w:rsidR="008374D9" w:rsidRPr="00F54EAC">
        <w:rPr>
          <w:rStyle w:val="label-above"/>
          <w:rFonts w:asciiTheme="minorHAnsi" w:hAnsiTheme="minorHAnsi" w:cstheme="minorHAnsi"/>
          <w:b/>
          <w:sz w:val="22"/>
          <w:szCs w:val="22"/>
          <w:shd w:val="clear" w:color="auto" w:fill="FFFFFF"/>
        </w:rPr>
        <w:t xml:space="preserve">Outcome </w:t>
      </w:r>
      <w:r w:rsidR="00252FD6" w:rsidRPr="00F54EAC">
        <w:rPr>
          <w:rStyle w:val="label-above"/>
          <w:rFonts w:asciiTheme="minorHAnsi" w:hAnsiTheme="minorHAnsi" w:cstheme="minorHAnsi"/>
          <w:b/>
          <w:sz w:val="22"/>
          <w:szCs w:val="22"/>
          <w:shd w:val="clear" w:color="auto" w:fill="FFFFFF"/>
        </w:rPr>
        <w:t>202</w:t>
      </w:r>
      <w:r w:rsidR="008374D9" w:rsidRPr="00F54EAC">
        <w:rPr>
          <w:rStyle w:val="label-above"/>
          <w:rFonts w:asciiTheme="minorHAnsi" w:hAnsiTheme="minorHAnsi" w:cstheme="minorHAnsi"/>
          <w:b/>
          <w:sz w:val="22"/>
          <w:szCs w:val="22"/>
          <w:shd w:val="clear" w:color="auto" w:fill="FFFFFF"/>
        </w:rPr>
        <w:t>3-24 Equality Impact Assessment</w:t>
      </w:r>
      <w:r w:rsidR="00FD5090" w:rsidRPr="00F54EAC">
        <w:rPr>
          <w:rStyle w:val="label-above"/>
          <w:rFonts w:asciiTheme="minorHAnsi" w:hAnsiTheme="minorHAnsi" w:cstheme="minorHAnsi"/>
          <w:b/>
          <w:sz w:val="22"/>
          <w:szCs w:val="22"/>
          <w:shd w:val="clear" w:color="auto" w:fill="FFFFFF"/>
        </w:rPr>
        <w:t xml:space="preserve"> </w:t>
      </w:r>
    </w:p>
    <w:p w:rsidR="001C3EA0" w:rsidRPr="00F54EAC" w:rsidRDefault="002D42DD" w:rsidP="001C3EA0">
      <w:pPr>
        <w:tabs>
          <w:tab w:val="left" w:pos="993"/>
        </w:tabs>
        <w:rPr>
          <w:rFonts w:cstheme="minorHAnsi"/>
          <w:b/>
        </w:rPr>
      </w:pPr>
      <w:r w:rsidRPr="00F54EAC">
        <w:rPr>
          <w:rFonts w:cstheme="minorHAnsi"/>
          <w:b/>
        </w:rPr>
        <w:t>Question A</w:t>
      </w:r>
      <w:r w:rsidR="001C3EA0" w:rsidRPr="00F54EAC">
        <w:rPr>
          <w:rFonts w:cstheme="minorHAnsi"/>
          <w:b/>
        </w:rPr>
        <w:t xml:space="preserve">.  Are there any adverse impacts in relation to any of the Section 75 equality groups that have not been identified in section 5 of the EQIA Consultation document? If so, what are they? Please provide details. </w:t>
      </w:r>
    </w:p>
    <w:p w:rsidR="000A7CAC" w:rsidRPr="00F54EAC" w:rsidRDefault="001C3EA0" w:rsidP="000A7CAC">
      <w:pPr>
        <w:tabs>
          <w:tab w:val="left" w:pos="993"/>
        </w:tabs>
        <w:autoSpaceDE w:val="0"/>
        <w:autoSpaceDN w:val="0"/>
        <w:adjustRightInd w:val="0"/>
        <w:spacing w:after="0"/>
        <w:rPr>
          <w:rFonts w:cstheme="minorHAnsi"/>
          <w:i/>
        </w:rPr>
      </w:pPr>
      <w:r w:rsidRPr="00F54EAC">
        <w:rPr>
          <w:rFonts w:cstheme="minorHAnsi"/>
        </w:rPr>
        <w:t xml:space="preserve">Yes, this document has failed to identify that ALL Equality Groups </w:t>
      </w:r>
      <w:r w:rsidR="00820207" w:rsidRPr="00F54EAC">
        <w:rPr>
          <w:rFonts w:cstheme="minorHAnsi"/>
        </w:rPr>
        <w:t xml:space="preserve">in </w:t>
      </w:r>
      <w:r w:rsidRPr="00F54EAC">
        <w:rPr>
          <w:rFonts w:cstheme="minorHAnsi"/>
        </w:rPr>
        <w:t xml:space="preserve">Newry &amp; Mourne LGD will be negatively adversely impacted by Proposals made on </w:t>
      </w:r>
      <w:r w:rsidR="006D1218" w:rsidRPr="00F54EAC">
        <w:rPr>
          <w:rFonts w:cstheme="minorHAnsi"/>
        </w:rPr>
        <w:t xml:space="preserve">p8/10, 18/20 </w:t>
      </w:r>
      <w:r w:rsidRPr="00F54EAC">
        <w:rPr>
          <w:rFonts w:cstheme="minorHAnsi"/>
        </w:rPr>
        <w:t xml:space="preserve">of the Budget:  </w:t>
      </w:r>
      <w:r w:rsidRPr="00F54EAC">
        <w:rPr>
          <w:rFonts w:cstheme="minorHAnsi"/>
          <w:i/>
        </w:rPr>
        <w:t>“a number of critical capital schemes that the Department would like to commence in 2023/24 which include ...the new Community Treatment Centre in Newry, the provision of additional bed capacity at Craigavon Area Hospital ...”</w:t>
      </w:r>
    </w:p>
    <w:p w:rsidR="00A96706" w:rsidRPr="00F54EAC" w:rsidRDefault="00A96706" w:rsidP="00A96706">
      <w:pPr>
        <w:pStyle w:val="NormalWeb"/>
        <w:tabs>
          <w:tab w:val="left" w:pos="993"/>
        </w:tabs>
        <w:spacing w:line="276" w:lineRule="auto"/>
        <w:rPr>
          <w:rFonts w:asciiTheme="minorHAnsi" w:hAnsiTheme="minorHAnsi" w:cstheme="minorHAnsi"/>
          <w:sz w:val="22"/>
          <w:szCs w:val="22"/>
        </w:rPr>
      </w:pPr>
      <w:r w:rsidRPr="00F54EAC">
        <w:rPr>
          <w:rFonts w:asciiTheme="minorHAnsi" w:hAnsiTheme="minorHAnsi" w:cstheme="minorHAnsi"/>
          <w:sz w:val="22"/>
          <w:szCs w:val="22"/>
        </w:rPr>
        <w:t xml:space="preserve">DOH Budget proposals must ensure that all populations have FAIR ACCESS to the resources that exist but this </w:t>
      </w:r>
      <w:r w:rsidR="00CA6814" w:rsidRPr="00F54EAC">
        <w:rPr>
          <w:rFonts w:asciiTheme="minorHAnsi" w:hAnsiTheme="minorHAnsi" w:cstheme="minorHAnsi"/>
          <w:sz w:val="22"/>
          <w:szCs w:val="22"/>
        </w:rPr>
        <w:t>B</w:t>
      </w:r>
      <w:r w:rsidRPr="00F54EAC">
        <w:rPr>
          <w:rFonts w:asciiTheme="minorHAnsi" w:hAnsiTheme="minorHAnsi" w:cstheme="minorHAnsi"/>
          <w:sz w:val="22"/>
          <w:szCs w:val="22"/>
        </w:rPr>
        <w:t xml:space="preserve">udget funds Inequality not Equality. </w:t>
      </w:r>
      <w:r w:rsidR="001C3EA0" w:rsidRPr="00F54EAC">
        <w:rPr>
          <w:rFonts w:asciiTheme="minorHAnsi" w:hAnsiTheme="minorHAnsi" w:cstheme="minorHAnsi"/>
          <w:sz w:val="22"/>
          <w:szCs w:val="22"/>
        </w:rPr>
        <w:t xml:space="preserve">The </w:t>
      </w:r>
      <w:r w:rsidR="00B07BEB" w:rsidRPr="00F54EAC">
        <w:rPr>
          <w:rFonts w:asciiTheme="minorHAnsi" w:hAnsiTheme="minorHAnsi" w:cstheme="minorHAnsi"/>
          <w:sz w:val="22"/>
          <w:szCs w:val="22"/>
        </w:rPr>
        <w:t xml:space="preserve">‘critical’ </w:t>
      </w:r>
      <w:r w:rsidR="001C3EA0" w:rsidRPr="00F54EAC">
        <w:rPr>
          <w:rFonts w:asciiTheme="minorHAnsi" w:hAnsiTheme="minorHAnsi" w:cstheme="minorHAnsi"/>
          <w:sz w:val="22"/>
          <w:szCs w:val="22"/>
        </w:rPr>
        <w:t>budget proposal (p</w:t>
      </w:r>
      <w:r w:rsidR="00B81E3D" w:rsidRPr="00F54EAC">
        <w:rPr>
          <w:rFonts w:asciiTheme="minorHAnsi" w:hAnsiTheme="minorHAnsi" w:cstheme="minorHAnsi"/>
          <w:sz w:val="22"/>
          <w:szCs w:val="22"/>
        </w:rPr>
        <w:t>10, 20</w:t>
      </w:r>
      <w:r w:rsidR="001C3EA0" w:rsidRPr="00F54EAC">
        <w:rPr>
          <w:rFonts w:asciiTheme="minorHAnsi" w:hAnsiTheme="minorHAnsi" w:cstheme="minorHAnsi"/>
          <w:sz w:val="22"/>
          <w:szCs w:val="22"/>
        </w:rPr>
        <w:t xml:space="preserve">) </w:t>
      </w:r>
      <w:r w:rsidR="001309AC" w:rsidRPr="00F54EAC">
        <w:rPr>
          <w:rFonts w:asciiTheme="minorHAnsi" w:hAnsiTheme="minorHAnsi" w:cstheme="minorHAnsi"/>
          <w:sz w:val="22"/>
          <w:szCs w:val="22"/>
        </w:rPr>
        <w:t xml:space="preserve">will </w:t>
      </w:r>
      <w:r w:rsidR="00FC6639" w:rsidRPr="00F54EAC">
        <w:rPr>
          <w:rFonts w:asciiTheme="minorHAnsi" w:hAnsiTheme="minorHAnsi" w:cstheme="minorHAnsi"/>
          <w:sz w:val="22"/>
          <w:szCs w:val="22"/>
        </w:rPr>
        <w:t xml:space="preserve">facilitate </w:t>
      </w:r>
      <w:r w:rsidR="000A7CAC" w:rsidRPr="00F54EAC">
        <w:rPr>
          <w:rFonts w:asciiTheme="minorHAnsi" w:hAnsiTheme="minorHAnsi" w:cstheme="minorHAnsi"/>
          <w:sz w:val="22"/>
          <w:szCs w:val="22"/>
        </w:rPr>
        <w:t>Southern Trust proposals to remove acute</w:t>
      </w:r>
      <w:r w:rsidR="001C3EA0" w:rsidRPr="00F54EAC">
        <w:rPr>
          <w:rFonts w:asciiTheme="minorHAnsi" w:hAnsiTheme="minorHAnsi" w:cstheme="minorHAnsi"/>
          <w:sz w:val="22"/>
          <w:szCs w:val="22"/>
        </w:rPr>
        <w:t xml:space="preserve"> services from Daisy Hill (Government designated acute Hospital) to a</w:t>
      </w:r>
      <w:r w:rsidR="00B07BEB" w:rsidRPr="00F54EAC">
        <w:rPr>
          <w:rFonts w:asciiTheme="minorHAnsi" w:hAnsiTheme="minorHAnsi" w:cstheme="minorHAnsi"/>
          <w:sz w:val="22"/>
          <w:szCs w:val="22"/>
        </w:rPr>
        <w:t xml:space="preserve"> third party funded</w:t>
      </w:r>
      <w:r w:rsidR="00147CE7" w:rsidRPr="00F54EAC">
        <w:rPr>
          <w:rFonts w:asciiTheme="minorHAnsi" w:hAnsiTheme="minorHAnsi" w:cstheme="minorHAnsi"/>
          <w:sz w:val="22"/>
          <w:szCs w:val="22"/>
        </w:rPr>
        <w:t xml:space="preserve"> ‘community</w:t>
      </w:r>
      <w:r w:rsidR="00FD5090" w:rsidRPr="00F54EAC">
        <w:rPr>
          <w:rFonts w:asciiTheme="minorHAnsi" w:hAnsiTheme="minorHAnsi" w:cstheme="minorHAnsi"/>
          <w:sz w:val="22"/>
          <w:szCs w:val="22"/>
        </w:rPr>
        <w:t xml:space="preserve"> treatment </w:t>
      </w:r>
      <w:r w:rsidR="001C3EA0" w:rsidRPr="00F54EAC">
        <w:rPr>
          <w:rFonts w:asciiTheme="minorHAnsi" w:hAnsiTheme="minorHAnsi" w:cstheme="minorHAnsi"/>
          <w:sz w:val="22"/>
          <w:szCs w:val="22"/>
        </w:rPr>
        <w:t>facility</w:t>
      </w:r>
      <w:r w:rsidR="00FD5090" w:rsidRPr="00F54EAC">
        <w:rPr>
          <w:rFonts w:asciiTheme="minorHAnsi" w:hAnsiTheme="minorHAnsi" w:cstheme="minorHAnsi"/>
          <w:sz w:val="22"/>
          <w:szCs w:val="22"/>
        </w:rPr>
        <w:t xml:space="preserve">’ </w:t>
      </w:r>
      <w:r w:rsidR="001C3EA0" w:rsidRPr="00F54EAC">
        <w:rPr>
          <w:rFonts w:asciiTheme="minorHAnsi" w:hAnsiTheme="minorHAnsi" w:cstheme="minorHAnsi"/>
          <w:sz w:val="22"/>
          <w:szCs w:val="22"/>
        </w:rPr>
        <w:t xml:space="preserve">in one LGD (Newry &amp; Mourne) while providing </w:t>
      </w:r>
      <w:r w:rsidR="005C2B7F" w:rsidRPr="00F54EAC">
        <w:rPr>
          <w:rFonts w:asciiTheme="minorHAnsi" w:hAnsiTheme="minorHAnsi" w:cstheme="minorHAnsi"/>
          <w:sz w:val="22"/>
          <w:szCs w:val="22"/>
        </w:rPr>
        <w:t xml:space="preserve">DOH funded </w:t>
      </w:r>
      <w:r w:rsidR="001C3EA0" w:rsidRPr="00F54EAC">
        <w:rPr>
          <w:rFonts w:asciiTheme="minorHAnsi" w:hAnsiTheme="minorHAnsi" w:cstheme="minorHAnsi"/>
          <w:sz w:val="22"/>
          <w:szCs w:val="22"/>
        </w:rPr>
        <w:t>extra bed capacity in another, (Craigavon LGD)</w:t>
      </w:r>
      <w:r w:rsidR="00CA6814" w:rsidRPr="00F54EAC">
        <w:rPr>
          <w:rFonts w:asciiTheme="minorHAnsi" w:hAnsiTheme="minorHAnsi" w:cstheme="minorHAnsi"/>
          <w:sz w:val="22"/>
          <w:szCs w:val="22"/>
        </w:rPr>
        <w:t>. This is</w:t>
      </w:r>
      <w:r w:rsidR="001C3EA0" w:rsidRPr="00F54EAC">
        <w:rPr>
          <w:rFonts w:asciiTheme="minorHAnsi" w:hAnsiTheme="minorHAnsi" w:cstheme="minorHAnsi"/>
          <w:sz w:val="22"/>
          <w:szCs w:val="22"/>
        </w:rPr>
        <w:t xml:space="preserve"> without carrying out a full and proper Equality Impact Assessment and Public Consultation on the</w:t>
      </w:r>
      <w:r w:rsidR="00240A44" w:rsidRPr="00F54EAC">
        <w:rPr>
          <w:rFonts w:asciiTheme="minorHAnsi" w:hAnsiTheme="minorHAnsi" w:cstheme="minorHAnsi"/>
          <w:sz w:val="22"/>
          <w:szCs w:val="22"/>
        </w:rPr>
        <w:t>se</w:t>
      </w:r>
      <w:r w:rsidR="001C3EA0" w:rsidRPr="00F54EAC">
        <w:rPr>
          <w:rFonts w:asciiTheme="minorHAnsi" w:hAnsiTheme="minorHAnsi" w:cstheme="minorHAnsi"/>
          <w:sz w:val="22"/>
          <w:szCs w:val="22"/>
        </w:rPr>
        <w:t xml:space="preserve"> arrangements </w:t>
      </w:r>
      <w:r w:rsidR="00CA6814" w:rsidRPr="00F54EAC">
        <w:rPr>
          <w:rFonts w:asciiTheme="minorHAnsi" w:hAnsiTheme="minorHAnsi" w:cstheme="minorHAnsi"/>
          <w:sz w:val="22"/>
          <w:szCs w:val="22"/>
        </w:rPr>
        <w:t xml:space="preserve">and </w:t>
      </w:r>
      <w:r w:rsidR="001C3EA0" w:rsidRPr="00F54EAC">
        <w:rPr>
          <w:rFonts w:asciiTheme="minorHAnsi" w:hAnsiTheme="minorHAnsi" w:cstheme="minorHAnsi"/>
          <w:sz w:val="22"/>
          <w:szCs w:val="22"/>
        </w:rPr>
        <w:t xml:space="preserve">is </w:t>
      </w:r>
      <w:r w:rsidR="001C3EA0" w:rsidRPr="00F54EAC">
        <w:rPr>
          <w:rFonts w:asciiTheme="minorHAnsi" w:hAnsiTheme="minorHAnsi" w:cstheme="minorHAnsi"/>
          <w:sz w:val="22"/>
          <w:szCs w:val="22"/>
          <w:u w:val="single"/>
        </w:rPr>
        <w:t>not</w:t>
      </w:r>
      <w:r w:rsidR="005254B2" w:rsidRPr="00F54EAC">
        <w:rPr>
          <w:rFonts w:asciiTheme="minorHAnsi" w:hAnsiTheme="minorHAnsi" w:cstheme="minorHAnsi"/>
          <w:sz w:val="22"/>
          <w:szCs w:val="22"/>
        </w:rPr>
        <w:t xml:space="preserve"> equal treatment.  </w:t>
      </w:r>
      <w:r w:rsidRPr="00F54EAC">
        <w:rPr>
          <w:rFonts w:asciiTheme="minorHAnsi" w:hAnsiTheme="minorHAnsi" w:cstheme="minorHAnsi"/>
          <w:sz w:val="22"/>
          <w:szCs w:val="22"/>
        </w:rPr>
        <w:t xml:space="preserve">There will be </w:t>
      </w:r>
      <w:r w:rsidR="005254B2" w:rsidRPr="00F54EAC">
        <w:rPr>
          <w:rFonts w:asciiTheme="minorHAnsi" w:hAnsiTheme="minorHAnsi" w:cstheme="minorHAnsi"/>
          <w:sz w:val="22"/>
          <w:szCs w:val="22"/>
        </w:rPr>
        <w:t xml:space="preserve">an </w:t>
      </w:r>
      <w:r w:rsidR="0079469D" w:rsidRPr="00F54EAC">
        <w:rPr>
          <w:rFonts w:asciiTheme="minorHAnsi" w:hAnsiTheme="minorHAnsi" w:cstheme="minorHAnsi"/>
          <w:sz w:val="22"/>
          <w:szCs w:val="22"/>
        </w:rPr>
        <w:t>adverse</w:t>
      </w:r>
      <w:r w:rsidR="005254B2" w:rsidRPr="00F54EAC">
        <w:rPr>
          <w:rFonts w:asciiTheme="minorHAnsi" w:hAnsiTheme="minorHAnsi" w:cstheme="minorHAnsi"/>
          <w:sz w:val="22"/>
          <w:szCs w:val="22"/>
        </w:rPr>
        <w:t xml:space="preserve"> negative impact for Newry &amp; Mourne population with regard to </w:t>
      </w:r>
      <w:r w:rsidR="00A44558" w:rsidRPr="00F54EAC">
        <w:rPr>
          <w:rFonts w:asciiTheme="minorHAnsi" w:hAnsiTheme="minorHAnsi" w:cstheme="minorHAnsi"/>
          <w:sz w:val="22"/>
          <w:szCs w:val="22"/>
        </w:rPr>
        <w:t xml:space="preserve">equality of </w:t>
      </w:r>
      <w:r w:rsidR="0079469D" w:rsidRPr="00F54EAC">
        <w:rPr>
          <w:rFonts w:asciiTheme="minorHAnsi" w:hAnsiTheme="minorHAnsi" w:cstheme="minorHAnsi"/>
          <w:sz w:val="22"/>
          <w:szCs w:val="22"/>
        </w:rPr>
        <w:t xml:space="preserve">access to </w:t>
      </w:r>
      <w:r w:rsidR="005254B2" w:rsidRPr="00F54EAC">
        <w:rPr>
          <w:rFonts w:asciiTheme="minorHAnsi" w:hAnsiTheme="minorHAnsi" w:cstheme="minorHAnsi"/>
          <w:sz w:val="22"/>
          <w:szCs w:val="22"/>
        </w:rPr>
        <w:t xml:space="preserve">specialist </w:t>
      </w:r>
      <w:proofErr w:type="gramStart"/>
      <w:r w:rsidR="005254B2" w:rsidRPr="00F54EAC">
        <w:rPr>
          <w:rFonts w:asciiTheme="minorHAnsi" w:hAnsiTheme="minorHAnsi" w:cstheme="minorHAnsi"/>
          <w:sz w:val="22"/>
          <w:szCs w:val="22"/>
        </w:rPr>
        <w:t>inpatient</w:t>
      </w:r>
      <w:proofErr w:type="gramEnd"/>
      <w:r w:rsidR="005254B2" w:rsidRPr="00F54EAC">
        <w:rPr>
          <w:rFonts w:asciiTheme="minorHAnsi" w:hAnsiTheme="minorHAnsi" w:cstheme="minorHAnsi"/>
          <w:sz w:val="22"/>
          <w:szCs w:val="22"/>
        </w:rPr>
        <w:t xml:space="preserve"> </w:t>
      </w:r>
      <w:r w:rsidR="0079469D" w:rsidRPr="00F54EAC">
        <w:rPr>
          <w:rFonts w:asciiTheme="minorHAnsi" w:hAnsiTheme="minorHAnsi" w:cstheme="minorHAnsi"/>
          <w:sz w:val="22"/>
          <w:szCs w:val="22"/>
        </w:rPr>
        <w:t>healthcare, right to life saving care and employment opportunities. It also has destructive impact on areas of Deprivation</w:t>
      </w:r>
      <w:r w:rsidR="00CA6814" w:rsidRPr="00F54EAC">
        <w:rPr>
          <w:rFonts w:asciiTheme="minorHAnsi" w:hAnsiTheme="minorHAnsi" w:cstheme="minorHAnsi"/>
          <w:sz w:val="22"/>
          <w:szCs w:val="22"/>
        </w:rPr>
        <w:t xml:space="preserve"> </w:t>
      </w:r>
      <w:r w:rsidR="00850EF0" w:rsidRPr="00F54EAC">
        <w:rPr>
          <w:rFonts w:asciiTheme="minorHAnsi" w:hAnsiTheme="minorHAnsi" w:cstheme="minorHAnsi"/>
          <w:sz w:val="22"/>
          <w:szCs w:val="22"/>
        </w:rPr>
        <w:t xml:space="preserve">in </w:t>
      </w:r>
      <w:r w:rsidR="00342757" w:rsidRPr="00F54EAC">
        <w:rPr>
          <w:rFonts w:asciiTheme="minorHAnsi" w:hAnsiTheme="minorHAnsi" w:cstheme="minorHAnsi"/>
          <w:sz w:val="22"/>
          <w:szCs w:val="22"/>
        </w:rPr>
        <w:t>Newry &amp; Mourne.</w:t>
      </w:r>
      <w:r w:rsidRPr="00F54EAC">
        <w:rPr>
          <w:rFonts w:asciiTheme="minorHAnsi" w:hAnsiTheme="minorHAnsi" w:cstheme="minorHAnsi"/>
          <w:sz w:val="22"/>
          <w:szCs w:val="22"/>
        </w:rPr>
        <w:t xml:space="preserve"> </w:t>
      </w:r>
    </w:p>
    <w:p w:rsidR="00A96706" w:rsidRPr="00F54EAC" w:rsidRDefault="00A96706" w:rsidP="00A96706">
      <w:pPr>
        <w:tabs>
          <w:tab w:val="left" w:pos="993"/>
        </w:tabs>
        <w:autoSpaceDE w:val="0"/>
        <w:autoSpaceDN w:val="0"/>
        <w:adjustRightInd w:val="0"/>
        <w:spacing w:after="0"/>
        <w:rPr>
          <w:rFonts w:cstheme="minorHAnsi"/>
        </w:rPr>
      </w:pPr>
      <w:r w:rsidRPr="00F54EAC">
        <w:rPr>
          <w:rFonts w:cstheme="minorHAnsi"/>
        </w:rPr>
        <w:t>The demographic make-up of these Local Government Districts in the Census 2011 must be examined by the Department and compared –to ensure equality is safeguarded. (This is especially with regard to religious belief, political opinion, and racial group).</w:t>
      </w:r>
    </w:p>
    <w:p w:rsidR="007C53CE" w:rsidRPr="00F54EAC" w:rsidRDefault="007C53CE" w:rsidP="006921C5">
      <w:pPr>
        <w:tabs>
          <w:tab w:val="left" w:pos="993"/>
        </w:tabs>
        <w:autoSpaceDE w:val="0"/>
        <w:autoSpaceDN w:val="0"/>
        <w:adjustRightInd w:val="0"/>
        <w:spacing w:after="0"/>
        <w:rPr>
          <w:rFonts w:cstheme="minorHAnsi"/>
        </w:rPr>
      </w:pPr>
    </w:p>
    <w:p w:rsidR="00CF3A52" w:rsidRPr="00F54EAC" w:rsidRDefault="00CF3A52" w:rsidP="001C3EA0">
      <w:pPr>
        <w:tabs>
          <w:tab w:val="left" w:pos="993"/>
        </w:tabs>
        <w:rPr>
          <w:rFonts w:cstheme="minorHAnsi"/>
          <w:b/>
        </w:rPr>
      </w:pPr>
    </w:p>
    <w:p w:rsidR="007B3386" w:rsidRPr="00F54EAC" w:rsidRDefault="00B07BEB" w:rsidP="001C3EA0">
      <w:pPr>
        <w:tabs>
          <w:tab w:val="left" w:pos="993"/>
        </w:tabs>
        <w:rPr>
          <w:rFonts w:cstheme="minorHAnsi"/>
          <w:b/>
        </w:rPr>
      </w:pPr>
      <w:r w:rsidRPr="00F54EAC">
        <w:rPr>
          <w:rFonts w:cstheme="minorHAnsi"/>
          <w:b/>
        </w:rPr>
        <w:t xml:space="preserve">Question </w:t>
      </w:r>
      <w:r w:rsidR="002D42DD" w:rsidRPr="00F54EAC">
        <w:rPr>
          <w:rFonts w:cstheme="minorHAnsi"/>
          <w:b/>
        </w:rPr>
        <w:t>4</w:t>
      </w:r>
      <w:r w:rsidRPr="00F54EAC">
        <w:rPr>
          <w:rFonts w:cstheme="minorHAnsi"/>
          <w:b/>
        </w:rPr>
        <w:t xml:space="preserve">B: </w:t>
      </w:r>
      <w:r w:rsidR="001C3EA0" w:rsidRPr="00F54EAC">
        <w:rPr>
          <w:rFonts w:cstheme="minorHAnsi"/>
          <w:b/>
        </w:rPr>
        <w:t>Please state what action you think could be taken to reduce or eliminate any adverse impacts in allocation of the Department’s draft budget</w:t>
      </w:r>
      <w:r w:rsidR="007B3386" w:rsidRPr="00F54EAC">
        <w:rPr>
          <w:rFonts w:cstheme="minorHAnsi"/>
          <w:b/>
        </w:rPr>
        <w:t>.</w:t>
      </w:r>
    </w:p>
    <w:p w:rsidR="001C3EA0" w:rsidRPr="00F54EAC" w:rsidRDefault="001C3EA0" w:rsidP="00A96706">
      <w:pPr>
        <w:tabs>
          <w:tab w:val="left" w:pos="993"/>
        </w:tabs>
        <w:autoSpaceDE w:val="0"/>
        <w:autoSpaceDN w:val="0"/>
        <w:adjustRightInd w:val="0"/>
        <w:spacing w:after="0"/>
        <w:rPr>
          <w:rFonts w:cstheme="minorHAnsi"/>
        </w:rPr>
      </w:pPr>
      <w:r w:rsidRPr="00F54EAC">
        <w:rPr>
          <w:rFonts w:cstheme="minorHAnsi"/>
        </w:rPr>
        <w:t>ACTION: (TO REDUCE OR ELIMINATE ANY ADVERSE IMPACTS).</w:t>
      </w:r>
      <w:r w:rsidRPr="00F54EAC">
        <w:rPr>
          <w:rFonts w:cstheme="minorHAnsi"/>
        </w:rPr>
        <w:br/>
      </w:r>
      <w:r w:rsidR="00F46676" w:rsidRPr="00F54EAC">
        <w:rPr>
          <w:rFonts w:cstheme="minorHAnsi"/>
        </w:rPr>
        <w:t xml:space="preserve">As </w:t>
      </w:r>
      <w:r w:rsidR="00985B96" w:rsidRPr="00F54EAC">
        <w:rPr>
          <w:rFonts w:cstheme="minorHAnsi"/>
        </w:rPr>
        <w:t xml:space="preserve">the entire </w:t>
      </w:r>
      <w:r w:rsidR="00F46676" w:rsidRPr="00F54EAC">
        <w:rPr>
          <w:rFonts w:cstheme="minorHAnsi"/>
        </w:rPr>
        <w:t xml:space="preserve">Newry &amp; Mourne population </w:t>
      </w:r>
      <w:r w:rsidR="00A96706" w:rsidRPr="00F54EAC">
        <w:rPr>
          <w:rFonts w:cstheme="minorHAnsi"/>
        </w:rPr>
        <w:t>have no other way to receive timely access to specialist inpatient healthcare (including in an emergency) other than in D</w:t>
      </w:r>
      <w:r w:rsidR="00F46676" w:rsidRPr="00F54EAC">
        <w:rPr>
          <w:rFonts w:cstheme="minorHAnsi"/>
        </w:rPr>
        <w:t xml:space="preserve">aisy Hill Acute Hospital, Newry: </w:t>
      </w:r>
    </w:p>
    <w:p w:rsidR="001C3EA0" w:rsidRPr="00F54EAC" w:rsidRDefault="001C3EA0" w:rsidP="001C3EA0">
      <w:pPr>
        <w:tabs>
          <w:tab w:val="left" w:pos="993"/>
        </w:tabs>
        <w:autoSpaceDE w:val="0"/>
        <w:autoSpaceDN w:val="0"/>
        <w:adjustRightInd w:val="0"/>
        <w:spacing w:after="0"/>
        <w:rPr>
          <w:rFonts w:cstheme="minorHAnsi"/>
        </w:rPr>
      </w:pPr>
    </w:p>
    <w:p w:rsidR="001C3EA0" w:rsidRPr="00F54EAC" w:rsidRDefault="001C3EA0" w:rsidP="001C3EA0">
      <w:pPr>
        <w:tabs>
          <w:tab w:val="left" w:pos="993"/>
        </w:tabs>
        <w:autoSpaceDE w:val="0"/>
        <w:autoSpaceDN w:val="0"/>
        <w:adjustRightInd w:val="0"/>
        <w:spacing w:after="0"/>
        <w:rPr>
          <w:rFonts w:cstheme="minorHAnsi"/>
        </w:rPr>
      </w:pPr>
      <w:r w:rsidRPr="00F54EAC">
        <w:rPr>
          <w:rFonts w:cstheme="minorHAnsi"/>
        </w:rPr>
        <w:t xml:space="preserve">An ACTION that could be taken to reduce/eliminate adverse impact on the Newry &amp; Mourne population </w:t>
      </w:r>
      <w:r w:rsidR="00381EAE" w:rsidRPr="00F54EAC">
        <w:rPr>
          <w:rFonts w:cstheme="minorHAnsi"/>
        </w:rPr>
        <w:t xml:space="preserve">caused by these </w:t>
      </w:r>
      <w:r w:rsidR="00A637B7" w:rsidRPr="00F54EAC">
        <w:rPr>
          <w:rFonts w:cstheme="minorHAnsi"/>
        </w:rPr>
        <w:t>budget</w:t>
      </w:r>
      <w:r w:rsidRPr="00F54EAC">
        <w:rPr>
          <w:rFonts w:cstheme="minorHAnsi"/>
        </w:rPr>
        <w:t xml:space="preserve"> proposals is: Redirect proposed ‘critical capital funding’ for (1) Newry Community Treatment Centre and (2) additional bed capacity at Craigavon instead towards the creation of additional inpatient bed capacity in Daisy Hill Hospital to begin the creation a new major specialist acute hospital (with permanent major diagnostics) in Newry City. </w:t>
      </w:r>
    </w:p>
    <w:p w:rsidR="001C3EA0" w:rsidRPr="00F54EAC" w:rsidRDefault="001C3EA0" w:rsidP="001C3EA0">
      <w:pPr>
        <w:tabs>
          <w:tab w:val="left" w:pos="993"/>
        </w:tabs>
        <w:autoSpaceDE w:val="0"/>
        <w:autoSpaceDN w:val="0"/>
        <w:adjustRightInd w:val="0"/>
        <w:spacing w:after="0"/>
        <w:rPr>
          <w:rFonts w:cstheme="minorHAnsi"/>
        </w:rPr>
      </w:pPr>
    </w:p>
    <w:p w:rsidR="001C3EA0" w:rsidRPr="00F54EAC" w:rsidRDefault="001C3EA0" w:rsidP="001C3EA0">
      <w:pPr>
        <w:tabs>
          <w:tab w:val="left" w:pos="993"/>
        </w:tabs>
        <w:autoSpaceDE w:val="0"/>
        <w:autoSpaceDN w:val="0"/>
        <w:adjustRightInd w:val="0"/>
        <w:spacing w:after="0"/>
        <w:rPr>
          <w:rFonts w:cstheme="minorHAnsi"/>
        </w:rPr>
      </w:pPr>
      <w:r w:rsidRPr="00F54EAC">
        <w:rPr>
          <w:rFonts w:cstheme="minorHAnsi"/>
        </w:rPr>
        <w:t xml:space="preserve">This redirection of funding will not have any negative impact on the population of Craigavon as they are (1) only a 20 minute motorway journey from several major acute hospitals in Belfast and also have timely access to: - </w:t>
      </w:r>
      <w:r w:rsidRPr="00F54EAC">
        <w:rPr>
          <w:rFonts w:cstheme="minorHAnsi"/>
        </w:rPr>
        <w:br/>
        <w:t>(2) A well funded major acute hospital in Craigavon. (3) Two support (non acute) hospitals (a) South Tyrone Hospital and (b) Lurgan Hospital two miles away from Craigavon  and (4) A HSC funded Community Treatment Centre (two miles away) in Portadown</w:t>
      </w:r>
    </w:p>
    <w:p w:rsidR="001C3EA0" w:rsidRPr="00F54EAC" w:rsidRDefault="00B07BEB" w:rsidP="001C3EA0">
      <w:pPr>
        <w:pStyle w:val="NormalWeb"/>
        <w:tabs>
          <w:tab w:val="left" w:pos="993"/>
        </w:tabs>
        <w:spacing w:line="276" w:lineRule="auto"/>
        <w:rPr>
          <w:rFonts w:asciiTheme="minorHAnsi" w:hAnsiTheme="minorHAnsi" w:cstheme="minorHAnsi"/>
          <w:b/>
          <w:sz w:val="22"/>
          <w:szCs w:val="22"/>
        </w:rPr>
      </w:pPr>
      <w:r w:rsidRPr="00F54EAC">
        <w:rPr>
          <w:rFonts w:asciiTheme="minorHAnsi" w:hAnsiTheme="minorHAnsi" w:cstheme="minorHAnsi"/>
          <w:b/>
          <w:sz w:val="22"/>
          <w:szCs w:val="22"/>
        </w:rPr>
        <w:lastRenderedPageBreak/>
        <w:t xml:space="preserve">Question </w:t>
      </w:r>
      <w:r w:rsidR="002D42DD" w:rsidRPr="00F54EAC">
        <w:rPr>
          <w:rFonts w:asciiTheme="minorHAnsi" w:hAnsiTheme="minorHAnsi" w:cstheme="minorHAnsi"/>
          <w:b/>
          <w:sz w:val="22"/>
          <w:szCs w:val="22"/>
        </w:rPr>
        <w:t>4C</w:t>
      </w:r>
      <w:r w:rsidRPr="00F54EAC">
        <w:rPr>
          <w:rFonts w:asciiTheme="minorHAnsi" w:hAnsiTheme="minorHAnsi" w:cstheme="minorHAnsi"/>
          <w:b/>
          <w:sz w:val="22"/>
          <w:szCs w:val="22"/>
        </w:rPr>
        <w:t xml:space="preserve">: </w:t>
      </w:r>
      <w:r w:rsidR="001C3EA0" w:rsidRPr="00F54EAC">
        <w:rPr>
          <w:rFonts w:asciiTheme="minorHAnsi" w:hAnsiTheme="minorHAnsi" w:cstheme="minorHAnsi"/>
          <w:b/>
          <w:sz w:val="22"/>
          <w:szCs w:val="22"/>
        </w:rPr>
        <w:t xml:space="preserve">  Are there any other comments you would like to make in regard to this EQIA or the consultation process generally? </w:t>
      </w:r>
    </w:p>
    <w:p w:rsidR="001C3EA0" w:rsidRPr="00F54EAC" w:rsidRDefault="001C3EA0" w:rsidP="00A054BF">
      <w:pPr>
        <w:tabs>
          <w:tab w:val="left" w:pos="993"/>
        </w:tabs>
        <w:autoSpaceDE w:val="0"/>
        <w:autoSpaceDN w:val="0"/>
        <w:adjustRightInd w:val="0"/>
        <w:spacing w:after="0"/>
        <w:rPr>
          <w:rFonts w:cstheme="minorHAnsi"/>
        </w:rPr>
      </w:pPr>
      <w:r w:rsidRPr="00F54EAC">
        <w:rPr>
          <w:rFonts w:cstheme="minorHAnsi"/>
          <w:b/>
          <w:u w:val="single"/>
        </w:rPr>
        <w:t>INCORRECT POPULATION STATISTICS IN TYC &amp; NEWRY COMMUNITY TREATMENT CENTRE</w:t>
      </w:r>
      <w:r w:rsidRPr="00F54EAC">
        <w:rPr>
          <w:rFonts w:cstheme="minorHAnsi"/>
          <w:b/>
          <w:u w:val="single"/>
        </w:rPr>
        <w:br/>
      </w:r>
      <w:r w:rsidRPr="00F54EAC">
        <w:rPr>
          <w:rFonts w:cstheme="minorHAnsi"/>
        </w:rPr>
        <w:t xml:space="preserve">The plan for a Newry Community Treatment Centre (CTCC) was developed under Transforming Your Care (TYC) </w:t>
      </w:r>
      <w:r w:rsidR="00CC37A6" w:rsidRPr="00F54EAC">
        <w:rPr>
          <w:rFonts w:cstheme="minorHAnsi"/>
        </w:rPr>
        <w:t xml:space="preserve">but </w:t>
      </w:r>
      <w:r w:rsidRPr="00F54EAC">
        <w:rPr>
          <w:rFonts w:cstheme="minorHAnsi"/>
        </w:rPr>
        <w:t>Newry &amp; Mourne LGD population was inaccurately represented in Southern Trust</w:t>
      </w:r>
      <w:r w:rsidR="00CC37A6" w:rsidRPr="00F54EAC">
        <w:rPr>
          <w:rFonts w:cstheme="minorHAnsi"/>
        </w:rPr>
        <w:t xml:space="preserve"> (SHSCT) </w:t>
      </w:r>
      <w:r w:rsidRPr="00F54EAC">
        <w:rPr>
          <w:rFonts w:cstheme="minorHAnsi"/>
        </w:rPr>
        <w:t xml:space="preserve">/ Southern Local Commissioning Group (SLCG) TYC population plans as the smallest LGD population in the </w:t>
      </w:r>
      <w:r w:rsidR="00CC37A6" w:rsidRPr="00F54EAC">
        <w:rPr>
          <w:rFonts w:cstheme="minorHAnsi"/>
        </w:rPr>
        <w:t>SHSCT</w:t>
      </w:r>
      <w:r w:rsidRPr="00F54EAC">
        <w:rPr>
          <w:rFonts w:cstheme="minorHAnsi"/>
        </w:rPr>
        <w:t xml:space="preserve"> instead of the largest (population sizes confirmed by NISRA). As inaccurate statistics were used these population plans by the Southern Trust/ </w:t>
      </w:r>
      <w:r w:rsidR="00E73D52" w:rsidRPr="00F54EAC">
        <w:rPr>
          <w:rFonts w:cstheme="minorHAnsi"/>
        </w:rPr>
        <w:t>SLCG,</w:t>
      </w:r>
      <w:r w:rsidRPr="00F54EAC">
        <w:rPr>
          <w:rFonts w:cstheme="minorHAnsi"/>
        </w:rPr>
        <w:t xml:space="preserve"> this TYC plan for a Community Treatment Centre in Newry should not go forward as the statistical data is incorrect. </w:t>
      </w:r>
    </w:p>
    <w:p w:rsidR="00CC37A6" w:rsidRPr="00F54EAC" w:rsidRDefault="00CC37A6" w:rsidP="00357FCE">
      <w:pPr>
        <w:tabs>
          <w:tab w:val="left" w:pos="993"/>
        </w:tabs>
        <w:autoSpaceDE w:val="0"/>
        <w:autoSpaceDN w:val="0"/>
        <w:adjustRightInd w:val="0"/>
        <w:spacing w:after="0"/>
        <w:rPr>
          <w:rFonts w:cstheme="minorHAnsi"/>
        </w:rPr>
      </w:pPr>
    </w:p>
    <w:p w:rsidR="00985B96" w:rsidRPr="00F54EAC" w:rsidRDefault="00985B96" w:rsidP="00985B96">
      <w:pPr>
        <w:tabs>
          <w:tab w:val="left" w:pos="993"/>
        </w:tabs>
        <w:autoSpaceDE w:val="0"/>
        <w:autoSpaceDN w:val="0"/>
        <w:adjustRightInd w:val="0"/>
        <w:spacing w:after="0"/>
        <w:rPr>
          <w:rFonts w:cstheme="minorHAnsi"/>
          <w:b/>
        </w:rPr>
      </w:pPr>
      <w:r w:rsidRPr="00F54EAC">
        <w:rPr>
          <w:rFonts w:cstheme="minorHAnsi"/>
          <w:b/>
        </w:rPr>
        <w:t xml:space="preserve">Suggested Alternative Use of Budget in Southern Trust to safeguard Equality </w:t>
      </w:r>
    </w:p>
    <w:p w:rsidR="00985B96" w:rsidRPr="00F54EAC" w:rsidRDefault="00985B96" w:rsidP="00985B96">
      <w:pPr>
        <w:tabs>
          <w:tab w:val="left" w:pos="993"/>
        </w:tabs>
        <w:autoSpaceDE w:val="0"/>
        <w:autoSpaceDN w:val="0"/>
        <w:adjustRightInd w:val="0"/>
        <w:spacing w:after="0"/>
        <w:rPr>
          <w:rFonts w:cstheme="minorHAnsi"/>
        </w:rPr>
      </w:pPr>
      <w:r w:rsidRPr="00F54EAC">
        <w:rPr>
          <w:rFonts w:eastAsia="Times New Roman" w:cstheme="minorHAnsi"/>
          <w:lang w:eastAsia="en-GB"/>
        </w:rPr>
        <w:t>Based on accurate population plans –as Newry &amp; Mourne LGD has always had the highest Locality/LGD population in the Southern Trust, business plans should instead have been submitted by the Southern Trust for the major construction of a New Specialist Acute Hospital development in Newry – instead of just proposals to build a privately funded Newry Community Treatment Centre</w:t>
      </w:r>
      <w:r w:rsidRPr="00F54EAC">
        <w:rPr>
          <w:rFonts w:eastAsia="Times New Roman" w:cstheme="minorHAnsi"/>
          <w:b/>
          <w:lang w:eastAsia="en-GB"/>
        </w:rPr>
        <w:t>.</w:t>
      </w:r>
    </w:p>
    <w:p w:rsidR="00985B96" w:rsidRPr="00F54EAC" w:rsidRDefault="00985B96" w:rsidP="001C3EA0">
      <w:pPr>
        <w:tabs>
          <w:tab w:val="left" w:pos="993"/>
        </w:tabs>
        <w:autoSpaceDE w:val="0"/>
        <w:autoSpaceDN w:val="0"/>
        <w:adjustRightInd w:val="0"/>
        <w:spacing w:after="0"/>
        <w:rPr>
          <w:rFonts w:cstheme="minorHAnsi"/>
        </w:rPr>
      </w:pPr>
    </w:p>
    <w:p w:rsidR="00034064" w:rsidRPr="00F54EAC" w:rsidRDefault="00CC37A6" w:rsidP="001C3EA0">
      <w:pPr>
        <w:tabs>
          <w:tab w:val="left" w:pos="993"/>
        </w:tabs>
        <w:autoSpaceDE w:val="0"/>
        <w:autoSpaceDN w:val="0"/>
        <w:adjustRightInd w:val="0"/>
        <w:spacing w:after="0"/>
        <w:rPr>
          <w:rFonts w:cstheme="minorHAnsi"/>
        </w:rPr>
      </w:pPr>
      <w:r w:rsidRPr="00F54EAC">
        <w:rPr>
          <w:rFonts w:cstheme="minorHAnsi"/>
        </w:rPr>
        <w:t>The</w:t>
      </w:r>
      <w:r w:rsidR="001C3EA0" w:rsidRPr="00F54EAC">
        <w:rPr>
          <w:rFonts w:cstheme="minorHAnsi"/>
        </w:rPr>
        <w:t xml:space="preserve"> population figures are being used to inform Nuffield Trust Southern Trust bed modelling work to increase Craigavon Hospital bed capacity as part of this Budget EQIA Consultation</w:t>
      </w:r>
      <w:r w:rsidRPr="00F54EAC">
        <w:rPr>
          <w:rFonts w:cstheme="minorHAnsi"/>
        </w:rPr>
        <w:t xml:space="preserve"> need to be made public</w:t>
      </w:r>
      <w:r w:rsidR="005410C8" w:rsidRPr="00F54EAC">
        <w:rPr>
          <w:rFonts w:cstheme="minorHAnsi"/>
        </w:rPr>
        <w:t>.</w:t>
      </w:r>
      <w:r w:rsidRPr="00F54EAC">
        <w:rPr>
          <w:rFonts w:cstheme="minorHAnsi"/>
          <w:color w:val="00B050"/>
        </w:rPr>
        <w:t xml:space="preserve"> </w:t>
      </w:r>
      <w:r w:rsidR="00F46676" w:rsidRPr="00F54EAC">
        <w:rPr>
          <w:rFonts w:cstheme="minorHAnsi"/>
        </w:rPr>
        <w:t xml:space="preserve">Removing beds </w:t>
      </w:r>
      <w:r w:rsidRPr="00F54EAC">
        <w:rPr>
          <w:rFonts w:cstheme="minorHAnsi"/>
        </w:rPr>
        <w:t>from</w:t>
      </w:r>
      <w:r w:rsidR="00F46676" w:rsidRPr="00F54EAC">
        <w:rPr>
          <w:rFonts w:cstheme="minorHAnsi"/>
        </w:rPr>
        <w:t xml:space="preserve"> Daisy Hill and increasing them in Craigavon</w:t>
      </w:r>
      <w:r w:rsidR="00357FCE" w:rsidRPr="00F54EAC">
        <w:rPr>
          <w:rFonts w:cstheme="minorHAnsi"/>
        </w:rPr>
        <w:t xml:space="preserve"> is not equal treatment and should not go ahead.</w:t>
      </w:r>
      <w:r w:rsidR="00CF3A52" w:rsidRPr="00F54EAC">
        <w:rPr>
          <w:rFonts w:cstheme="minorHAnsi"/>
        </w:rPr>
        <w:t xml:space="preserve"> </w:t>
      </w:r>
    </w:p>
    <w:p w:rsidR="00985B96" w:rsidRPr="00F54EAC" w:rsidRDefault="00985B96" w:rsidP="001C3EA0">
      <w:pPr>
        <w:tabs>
          <w:tab w:val="left" w:pos="993"/>
        </w:tabs>
        <w:autoSpaceDE w:val="0"/>
        <w:autoSpaceDN w:val="0"/>
        <w:adjustRightInd w:val="0"/>
        <w:spacing w:after="0"/>
        <w:rPr>
          <w:rFonts w:cstheme="minorHAnsi"/>
        </w:rPr>
      </w:pPr>
    </w:p>
    <w:p w:rsidR="00D255B7" w:rsidRPr="00F54EAC" w:rsidRDefault="00D255B7" w:rsidP="00D255B7">
      <w:pPr>
        <w:tabs>
          <w:tab w:val="left" w:pos="993"/>
        </w:tabs>
        <w:autoSpaceDE w:val="0"/>
        <w:autoSpaceDN w:val="0"/>
        <w:adjustRightInd w:val="0"/>
        <w:spacing w:after="0" w:line="240" w:lineRule="auto"/>
        <w:rPr>
          <w:rFonts w:cstheme="minorHAnsi"/>
        </w:rPr>
      </w:pPr>
      <w:r w:rsidRPr="00F54EAC">
        <w:rPr>
          <w:rFonts w:cstheme="minorHAnsi"/>
        </w:rPr>
        <w:t xml:space="preserve">The DOH EQIA clearly </w:t>
      </w:r>
      <w:proofErr w:type="gramStart"/>
      <w:r w:rsidRPr="00F54EAC">
        <w:rPr>
          <w:rFonts w:cstheme="minorHAnsi"/>
        </w:rPr>
        <w:t>states(</w:t>
      </w:r>
      <w:proofErr w:type="gramEnd"/>
      <w:r w:rsidRPr="00F54EAC">
        <w:rPr>
          <w:rFonts w:cstheme="minorHAnsi"/>
        </w:rPr>
        <w:t>pg13/14 )“</w:t>
      </w:r>
      <w:r w:rsidRPr="00F54EAC">
        <w:rPr>
          <w:rFonts w:cstheme="minorHAnsi"/>
          <w:i/>
        </w:rPr>
        <w:t xml:space="preserve">As highlighted above, the financial position does not therefore allow the Department to make a pay offer without implementing measures that would have an immediate detrimental impact on services to citizens. Our present analysis suggests that, to do so, </w:t>
      </w:r>
      <w:r w:rsidRPr="00F54EAC">
        <w:rPr>
          <w:rFonts w:cstheme="minorHAnsi"/>
          <w:b/>
          <w:i/>
          <w:u w:val="single"/>
        </w:rPr>
        <w:t>would require decisions to cease critical services which are beyond the power the Department to make.</w:t>
      </w:r>
      <w:r w:rsidRPr="00F54EAC">
        <w:rPr>
          <w:rFonts w:cstheme="minorHAnsi"/>
          <w:b/>
          <w:u w:val="single"/>
        </w:rPr>
        <w:t>”</w:t>
      </w:r>
    </w:p>
    <w:p w:rsidR="00D255B7" w:rsidRPr="00F54EAC" w:rsidRDefault="00D255B7" w:rsidP="00D255B7">
      <w:pPr>
        <w:tabs>
          <w:tab w:val="left" w:pos="993"/>
        </w:tabs>
        <w:autoSpaceDE w:val="0"/>
        <w:autoSpaceDN w:val="0"/>
        <w:adjustRightInd w:val="0"/>
        <w:spacing w:after="0" w:line="240" w:lineRule="auto"/>
        <w:rPr>
          <w:rFonts w:cstheme="minorHAnsi"/>
        </w:rPr>
      </w:pPr>
    </w:p>
    <w:p w:rsidR="00D255B7" w:rsidRPr="00F54EAC" w:rsidRDefault="00D255B7" w:rsidP="00D255B7">
      <w:pPr>
        <w:tabs>
          <w:tab w:val="left" w:pos="993"/>
        </w:tabs>
        <w:autoSpaceDE w:val="0"/>
        <w:autoSpaceDN w:val="0"/>
        <w:adjustRightInd w:val="0"/>
        <w:spacing w:after="0"/>
        <w:rPr>
          <w:rFonts w:cstheme="minorHAnsi"/>
        </w:rPr>
      </w:pPr>
      <w:r w:rsidRPr="00F54EAC">
        <w:rPr>
          <w:rFonts w:cstheme="minorHAnsi"/>
        </w:rPr>
        <w:t xml:space="preserve">Then how does the DOH </w:t>
      </w:r>
      <w:r w:rsidR="00624443" w:rsidRPr="00F54EAC">
        <w:rPr>
          <w:rFonts w:cstheme="minorHAnsi"/>
        </w:rPr>
        <w:t xml:space="preserve">(and Southern Trust) </w:t>
      </w:r>
      <w:r w:rsidRPr="00F54EAC">
        <w:rPr>
          <w:rFonts w:cstheme="minorHAnsi"/>
        </w:rPr>
        <w:t xml:space="preserve">have the power to remove the time critical service of Regional Emergency surgery (for adults and children) permanently from Daisy Hill Acute Hospital, Newry City without Regional Consultation?  </w:t>
      </w:r>
    </w:p>
    <w:p w:rsidR="00D255B7" w:rsidRPr="00F54EAC" w:rsidRDefault="00D255B7" w:rsidP="00C4513B">
      <w:pPr>
        <w:tabs>
          <w:tab w:val="left" w:pos="993"/>
        </w:tabs>
        <w:autoSpaceDE w:val="0"/>
        <w:autoSpaceDN w:val="0"/>
        <w:adjustRightInd w:val="0"/>
        <w:spacing w:after="0"/>
        <w:rPr>
          <w:rFonts w:cstheme="minorHAnsi"/>
          <w:color w:val="984806" w:themeColor="accent6" w:themeShade="80"/>
        </w:rPr>
      </w:pPr>
    </w:p>
    <w:p w:rsidR="00CD4B41" w:rsidRPr="00F54EAC" w:rsidRDefault="00CD4B41" w:rsidP="006117CB">
      <w:pPr>
        <w:tabs>
          <w:tab w:val="left" w:pos="993"/>
        </w:tabs>
        <w:autoSpaceDE w:val="0"/>
        <w:autoSpaceDN w:val="0"/>
        <w:adjustRightInd w:val="0"/>
        <w:spacing w:after="0"/>
        <w:rPr>
          <w:rFonts w:cstheme="minorHAnsi"/>
          <w:color w:val="984806" w:themeColor="accent6" w:themeShade="80"/>
        </w:rPr>
      </w:pPr>
    </w:p>
    <w:sectPr w:rsidR="00CD4B41" w:rsidRPr="00F54EAC" w:rsidSect="00C908CA">
      <w:headerReference w:type="default" r:id="rId8"/>
      <w:pgSz w:w="11906" w:h="16838"/>
      <w:pgMar w:top="1440" w:right="1080" w:bottom="1440" w:left="108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6562" w:rsidRDefault="00156562" w:rsidP="002C0045">
      <w:pPr>
        <w:spacing w:after="0" w:line="240" w:lineRule="auto"/>
      </w:pPr>
      <w:r>
        <w:separator/>
      </w:r>
    </w:p>
  </w:endnote>
  <w:endnote w:type="continuationSeparator" w:id="1">
    <w:p w:rsidR="00156562" w:rsidRDefault="00156562" w:rsidP="002C00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6562" w:rsidRDefault="00156562" w:rsidP="002C0045">
      <w:pPr>
        <w:spacing w:after="0" w:line="240" w:lineRule="auto"/>
      </w:pPr>
      <w:r>
        <w:separator/>
      </w:r>
    </w:p>
  </w:footnote>
  <w:footnote w:type="continuationSeparator" w:id="1">
    <w:p w:rsidR="00156562" w:rsidRDefault="00156562" w:rsidP="002C004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33481971"/>
      <w:docPartObj>
        <w:docPartGallery w:val="Page Numbers (Top of Page)"/>
        <w:docPartUnique/>
      </w:docPartObj>
    </w:sdtPr>
    <w:sdtContent>
      <w:p w:rsidR="002C0045" w:rsidRDefault="00A43B0B">
        <w:pPr>
          <w:pStyle w:val="Header"/>
          <w:jc w:val="right"/>
        </w:pPr>
        <w:fldSimple w:instr=" PAGE   \* MERGEFORMAT ">
          <w:r w:rsidR="00346E70">
            <w:rPr>
              <w:noProof/>
            </w:rPr>
            <w:t>1</w:t>
          </w:r>
        </w:fldSimple>
      </w:p>
    </w:sdtContent>
  </w:sdt>
  <w:p w:rsidR="002C0045" w:rsidRDefault="002C004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8562E6"/>
    <w:multiLevelType w:val="hybridMultilevel"/>
    <w:tmpl w:val="9D28AC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1C3EA0"/>
    <w:rsid w:val="0000368D"/>
    <w:rsid w:val="00011EBA"/>
    <w:rsid w:val="00034064"/>
    <w:rsid w:val="00051ED8"/>
    <w:rsid w:val="00094B2E"/>
    <w:rsid w:val="0009653F"/>
    <w:rsid w:val="00096F17"/>
    <w:rsid w:val="00097B7C"/>
    <w:rsid w:val="000A7CAC"/>
    <w:rsid w:val="000E7134"/>
    <w:rsid w:val="000F53E9"/>
    <w:rsid w:val="00126A5D"/>
    <w:rsid w:val="001309AC"/>
    <w:rsid w:val="00147CE7"/>
    <w:rsid w:val="00156562"/>
    <w:rsid w:val="00172A3B"/>
    <w:rsid w:val="00177A49"/>
    <w:rsid w:val="001C3EA0"/>
    <w:rsid w:val="001D538A"/>
    <w:rsid w:val="0020623A"/>
    <w:rsid w:val="002142C0"/>
    <w:rsid w:val="0021520F"/>
    <w:rsid w:val="0021748E"/>
    <w:rsid w:val="002218D1"/>
    <w:rsid w:val="00227E6F"/>
    <w:rsid w:val="00240A44"/>
    <w:rsid w:val="00252FD6"/>
    <w:rsid w:val="002560B0"/>
    <w:rsid w:val="002A1DEF"/>
    <w:rsid w:val="002A426E"/>
    <w:rsid w:val="002A44F5"/>
    <w:rsid w:val="002B123A"/>
    <w:rsid w:val="002B4000"/>
    <w:rsid w:val="002C0045"/>
    <w:rsid w:val="002C646A"/>
    <w:rsid w:val="002D42DD"/>
    <w:rsid w:val="0031763C"/>
    <w:rsid w:val="00342757"/>
    <w:rsid w:val="00346E70"/>
    <w:rsid w:val="00357FCE"/>
    <w:rsid w:val="003707B8"/>
    <w:rsid w:val="003717AF"/>
    <w:rsid w:val="00374F24"/>
    <w:rsid w:val="00376B30"/>
    <w:rsid w:val="00381EAE"/>
    <w:rsid w:val="003B6D9D"/>
    <w:rsid w:val="003C66FE"/>
    <w:rsid w:val="003D3D7D"/>
    <w:rsid w:val="003D6CAC"/>
    <w:rsid w:val="003E2F91"/>
    <w:rsid w:val="00431393"/>
    <w:rsid w:val="004428CC"/>
    <w:rsid w:val="004441FC"/>
    <w:rsid w:val="00446AED"/>
    <w:rsid w:val="00447BA4"/>
    <w:rsid w:val="004501E5"/>
    <w:rsid w:val="00451DB0"/>
    <w:rsid w:val="00476570"/>
    <w:rsid w:val="004B07DF"/>
    <w:rsid w:val="004F14EE"/>
    <w:rsid w:val="004F5CA4"/>
    <w:rsid w:val="00523569"/>
    <w:rsid w:val="005254B2"/>
    <w:rsid w:val="005368B7"/>
    <w:rsid w:val="005410C8"/>
    <w:rsid w:val="0059719A"/>
    <w:rsid w:val="005A78F8"/>
    <w:rsid w:val="005B41E9"/>
    <w:rsid w:val="005C2B7F"/>
    <w:rsid w:val="005F0E92"/>
    <w:rsid w:val="005F52C1"/>
    <w:rsid w:val="006117CB"/>
    <w:rsid w:val="00624443"/>
    <w:rsid w:val="00681E9E"/>
    <w:rsid w:val="00682516"/>
    <w:rsid w:val="006831FF"/>
    <w:rsid w:val="00683E04"/>
    <w:rsid w:val="00691D2B"/>
    <w:rsid w:val="006921C5"/>
    <w:rsid w:val="006C722B"/>
    <w:rsid w:val="006D1218"/>
    <w:rsid w:val="006E3149"/>
    <w:rsid w:val="006F5634"/>
    <w:rsid w:val="00777DEC"/>
    <w:rsid w:val="0079469D"/>
    <w:rsid w:val="007B3386"/>
    <w:rsid w:val="007C53CE"/>
    <w:rsid w:val="007D5568"/>
    <w:rsid w:val="007D7C38"/>
    <w:rsid w:val="00820207"/>
    <w:rsid w:val="008374D9"/>
    <w:rsid w:val="00847EBE"/>
    <w:rsid w:val="00850EF0"/>
    <w:rsid w:val="008C20A5"/>
    <w:rsid w:val="008F7A85"/>
    <w:rsid w:val="00955D35"/>
    <w:rsid w:val="00985B96"/>
    <w:rsid w:val="009C11B3"/>
    <w:rsid w:val="009C78EE"/>
    <w:rsid w:val="009F6EED"/>
    <w:rsid w:val="009F7226"/>
    <w:rsid w:val="00A03B19"/>
    <w:rsid w:val="00A054BF"/>
    <w:rsid w:val="00A062D8"/>
    <w:rsid w:val="00A13A2D"/>
    <w:rsid w:val="00A340D5"/>
    <w:rsid w:val="00A41D8C"/>
    <w:rsid w:val="00A43B0B"/>
    <w:rsid w:val="00A44558"/>
    <w:rsid w:val="00A54570"/>
    <w:rsid w:val="00A637B7"/>
    <w:rsid w:val="00A744FF"/>
    <w:rsid w:val="00A96706"/>
    <w:rsid w:val="00AA3894"/>
    <w:rsid w:val="00AB5965"/>
    <w:rsid w:val="00B01AE9"/>
    <w:rsid w:val="00B07BEB"/>
    <w:rsid w:val="00B3657D"/>
    <w:rsid w:val="00B749AA"/>
    <w:rsid w:val="00B81E3D"/>
    <w:rsid w:val="00B86666"/>
    <w:rsid w:val="00BC391C"/>
    <w:rsid w:val="00BC6A55"/>
    <w:rsid w:val="00BE4DAB"/>
    <w:rsid w:val="00C065F9"/>
    <w:rsid w:val="00C222CF"/>
    <w:rsid w:val="00C22513"/>
    <w:rsid w:val="00C31F63"/>
    <w:rsid w:val="00C4513B"/>
    <w:rsid w:val="00C85E31"/>
    <w:rsid w:val="00C908CA"/>
    <w:rsid w:val="00C94470"/>
    <w:rsid w:val="00CA6814"/>
    <w:rsid w:val="00CC37A6"/>
    <w:rsid w:val="00CD4B41"/>
    <w:rsid w:val="00CF3A52"/>
    <w:rsid w:val="00CF513F"/>
    <w:rsid w:val="00D255B7"/>
    <w:rsid w:val="00D427A3"/>
    <w:rsid w:val="00D705DA"/>
    <w:rsid w:val="00DA27C0"/>
    <w:rsid w:val="00DC024D"/>
    <w:rsid w:val="00DD7C98"/>
    <w:rsid w:val="00E363CD"/>
    <w:rsid w:val="00E51AEB"/>
    <w:rsid w:val="00E55352"/>
    <w:rsid w:val="00E73D52"/>
    <w:rsid w:val="00E96959"/>
    <w:rsid w:val="00EA0F8A"/>
    <w:rsid w:val="00EA1964"/>
    <w:rsid w:val="00EB423A"/>
    <w:rsid w:val="00F03E6D"/>
    <w:rsid w:val="00F12339"/>
    <w:rsid w:val="00F14C03"/>
    <w:rsid w:val="00F319AF"/>
    <w:rsid w:val="00F31D2C"/>
    <w:rsid w:val="00F33DC9"/>
    <w:rsid w:val="00F37EC4"/>
    <w:rsid w:val="00F424DB"/>
    <w:rsid w:val="00F46676"/>
    <w:rsid w:val="00F54EAC"/>
    <w:rsid w:val="00F64BFE"/>
    <w:rsid w:val="00F665EA"/>
    <w:rsid w:val="00F70364"/>
    <w:rsid w:val="00F92EFB"/>
    <w:rsid w:val="00FA1068"/>
    <w:rsid w:val="00FC0EBD"/>
    <w:rsid w:val="00FC6639"/>
    <w:rsid w:val="00FD5090"/>
    <w:rsid w:val="00FE267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3EA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C3EA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label-above">
    <w:name w:val="label-above"/>
    <w:basedOn w:val="DefaultParagraphFont"/>
    <w:rsid w:val="001C3EA0"/>
  </w:style>
  <w:style w:type="paragraph" w:styleId="Header">
    <w:name w:val="header"/>
    <w:basedOn w:val="Normal"/>
    <w:link w:val="HeaderChar"/>
    <w:uiPriority w:val="99"/>
    <w:unhideWhenUsed/>
    <w:rsid w:val="002C004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0045"/>
  </w:style>
  <w:style w:type="paragraph" w:styleId="Footer">
    <w:name w:val="footer"/>
    <w:basedOn w:val="Normal"/>
    <w:link w:val="FooterChar"/>
    <w:uiPriority w:val="99"/>
    <w:semiHidden/>
    <w:unhideWhenUsed/>
    <w:rsid w:val="002C004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2C0045"/>
  </w:style>
  <w:style w:type="character" w:styleId="Hyperlink">
    <w:name w:val="Hyperlink"/>
    <w:basedOn w:val="DefaultParagraphFont"/>
    <w:uiPriority w:val="99"/>
    <w:unhideWhenUsed/>
    <w:rsid w:val="00F319AF"/>
    <w:rPr>
      <w:color w:val="0000FF" w:themeColor="hyperlink"/>
      <w:u w:val="single"/>
    </w:rPr>
  </w:style>
  <w:style w:type="paragraph" w:styleId="ListParagraph">
    <w:name w:val="List Paragraph"/>
    <w:basedOn w:val="Normal"/>
    <w:uiPriority w:val="34"/>
    <w:qFormat/>
    <w:rsid w:val="00B749A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BDFDA3-239F-4B4E-BBA4-87690FA073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803</Words>
  <Characters>4581</Characters>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2023-08-12T08:57:00Z</dcterms:created>
  <dcterms:modified xsi:type="dcterms:W3CDTF">2023-08-12T08:57:00Z</dcterms:modified>
</cp:coreProperties>
</file>